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keepNext/>
        <w:spacing w:after="80" w:before="0" w:line="300"/>
      </w:pPr>
      <w:r>
        <w:rPr>
          <w:rFonts w:ascii="Calibri" w:cs="Calibri" w:eastAsia="Calibri" w:hAnsi="Calibri"/>
          <w:b/>
          <w:bCs/>
          <w:i w:val="false"/>
          <w:iCs w:val="false"/>
          <w:color w:val="1F4D78"/>
          <w:sz w:val="36"/>
          <w:szCs w:val="36"/>
        </w:rPr>
        <w:t xml:space="preserve">Required Licenses Checklist</w:t>
      </w:r>
    </w:p>
    <w:p>
      <w:pPr>
        <w:spacing w:after="200" w:before="0" w:line="300"/>
      </w:pPr>
      <w:r>
        <w:rPr>
          <w:rFonts w:ascii="Calibri" w:cs="Calibri" w:eastAsia="Calibri" w:hAnsi="Calibri"/>
          <w:b w:val="false"/>
          <w:bCs w:val="false"/>
          <w:i w:val="false"/>
          <w:iCs w:val="false"/>
          <w:color w:val="5B6472"/>
          <w:sz w:val="22"/>
          <w:szCs w:val="22"/>
        </w:rPr>
        <w:t xml:space="preserve">A state, local, payer, and professional readiness checklist for starting an IBCLC practice.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tblGrid>
      <w:tr>
        <w:tc>
          <w:tcPr>
            <w:tcW w:type="dxa" w:w="9360"/>
            <w:tcBorders>
              <w:top w:val="single" w:color="E6D6A8" w:sz="6"/>
              <w:left w:val="single" w:color="E6D6A8" w:sz="6"/>
              <w:bottom w:val="single" w:color="E6D6A8" w:sz="6"/>
              <w:right w:val="single" w:color="E6D6A8" w:sz="6"/>
            </w:tcBorders>
            <w:shd w:fill="FFF8E8" w:color="auto" w:val="clear"/>
            <w:tcMar>
              <w:top w:type="dxa" w:w="100"/>
              <w:left w:type="dxa" w:w="120"/>
              <w:bottom w:type="dxa" w:w="100"/>
              <w:right w:type="dxa" w:w="120"/>
            </w:tcMar>
            <w:vAlign w:val="top"/>
          </w:tcPr>
          <w:p>
            <w:pPr>
              <w:spacing w:after="50" w:before="0" w:line="300"/>
            </w:pPr>
            <w:r>
              <w:rPr>
                <w:rFonts w:ascii="Calibri" w:cs="Calibri" w:eastAsia="Calibri" w:hAnsi="Calibri"/>
                <w:b/>
                <w:bCs/>
                <w:i w:val="false"/>
                <w:iCs w:val="false"/>
                <w:color w:val="1F4D78"/>
                <w:sz w:val="21"/>
                <w:szCs w:val="21"/>
              </w:rPr>
              <w:t xml:space="preserve">Important note</w:t>
            </w:r>
          </w:p>
          <w:p>
            <w:pPr>
              <w:spacing w:after="0" w:before="0" w:line="280"/>
            </w:pPr>
            <w:r>
              <w:rPr>
                <w:rFonts w:ascii="Calibri" w:cs="Calibri" w:eastAsia="Calibri" w:hAnsi="Calibri"/>
                <w:b w:val="false"/>
                <w:bCs w:val="false"/>
                <w:i w:val="false"/>
                <w:iCs w:val="false"/>
                <w:color w:val="1F2933"/>
                <w:sz w:val="20"/>
                <w:szCs w:val="20"/>
              </w:rPr>
              <w:t xml:space="preserve">There is no single national license checklist for every IBCLC practice. Requirements can change by state, city, county, business structure, care setting, telehealth model, payer contracts, and whether the owner also holds another clinical license. Verify each item with the correct agency before accepting clients.</w:t>
            </w:r>
          </w:p>
        </w:tc>
      </w:tr>
    </w:tbl>
    <w:p>
      <w:pPr>
        <w:pStyle w:val="Heading1"/>
        <w:keepNext/>
        <w:spacing w:after="200" w:before="360" w:line="300"/>
      </w:pPr>
      <w:r>
        <w:rPr>
          <w:rFonts w:ascii="Calibri" w:cs="Calibri" w:eastAsia="Calibri" w:hAnsi="Calibri"/>
          <w:b/>
          <w:bCs/>
          <w:i w:val="false"/>
          <w:iCs w:val="false"/>
          <w:color w:val="2E74B5"/>
          <w:sz w:val="32"/>
          <w:szCs w:val="32"/>
        </w:rPr>
        <w:t xml:space="preserve">Practice Snapshot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tblGrid>
      <w:tr>
        <w:tc>
          <w:tcPr>
            <w:tcW w:type="dxa" w:w="27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60"/>
            </w:pPr>
            <w:r>
              <w:rPr>
                <w:rFonts w:ascii="Calibri" w:cs="Calibri" w:eastAsia="Calibri" w:hAnsi="Calibri"/>
                <w:b/>
                <w:bCs/>
                <w:i w:val="false"/>
                <w:iCs w:val="false"/>
                <w:color w:val="1F4D78"/>
                <w:sz w:val="20"/>
                <w:szCs w:val="20"/>
              </w:rPr>
              <w:t xml:space="preserve">Practice name</w:t>
            </w:r>
          </w:p>
        </w:tc>
        <w:tc>
          <w:tcPr>
            <w:tcW w:type="dxa" w:w="66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110" w:before="0" w:line="260"/>
            </w:pPr>
            <w:r>
              <w:rPr>
                <w:rFonts w:ascii="Calibri" w:cs="Calibri" w:eastAsia="Calibri" w:hAnsi="Calibri"/>
                <w:b w:val="false"/>
                <w:bCs w:val="false"/>
                <w:i w:val="false"/>
                <w:iCs w:val="false"/>
                <w:color w:val="1F2933"/>
                <w:sz w:val="20"/>
                <w:szCs w:val="20"/>
              </w:rPr>
              <w:t xml:space="preserve"> </w:t>
            </w:r>
          </w:p>
        </w:tc>
      </w:tr>
      <w:tr>
        <w:tc>
          <w:tcPr>
            <w:tcW w:type="dxa" w:w="27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60"/>
            </w:pPr>
            <w:r>
              <w:rPr>
                <w:rFonts w:ascii="Calibri" w:cs="Calibri" w:eastAsia="Calibri" w:hAnsi="Calibri"/>
                <w:b/>
                <w:bCs/>
                <w:i w:val="false"/>
                <w:iCs w:val="false"/>
                <w:color w:val="1F4D78"/>
                <w:sz w:val="20"/>
                <w:szCs w:val="20"/>
              </w:rPr>
              <w:t xml:space="preserve">Owner / responsible person</w:t>
            </w:r>
          </w:p>
        </w:tc>
        <w:tc>
          <w:tcPr>
            <w:tcW w:type="dxa" w:w="66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110" w:before="0" w:line="260"/>
            </w:pPr>
            <w:r>
              <w:rPr>
                <w:rFonts w:ascii="Calibri" w:cs="Calibri" w:eastAsia="Calibri" w:hAnsi="Calibri"/>
                <w:b w:val="false"/>
                <w:bCs w:val="false"/>
                <w:i w:val="false"/>
                <w:iCs w:val="false"/>
                <w:color w:val="1F2933"/>
                <w:sz w:val="20"/>
                <w:szCs w:val="20"/>
              </w:rPr>
              <w:t xml:space="preserve"> </w:t>
            </w:r>
          </w:p>
        </w:tc>
      </w:tr>
      <w:tr>
        <w:tc>
          <w:tcPr>
            <w:tcW w:type="dxa" w:w="27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60"/>
            </w:pPr>
            <w:r>
              <w:rPr>
                <w:rFonts w:ascii="Calibri" w:cs="Calibri" w:eastAsia="Calibri" w:hAnsi="Calibri"/>
                <w:b/>
                <w:bCs/>
                <w:i w:val="false"/>
                <w:iCs w:val="false"/>
                <w:color w:val="1F4D78"/>
                <w:sz w:val="20"/>
                <w:szCs w:val="20"/>
              </w:rPr>
              <w:t xml:space="preserve">Business structure</w:t>
            </w:r>
          </w:p>
        </w:tc>
        <w:tc>
          <w:tcPr>
            <w:tcW w:type="dxa" w:w="66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110" w:before="0" w:line="260"/>
            </w:pPr>
            <w:r>
              <w:rPr>
                <w:rFonts w:ascii="Calibri" w:cs="Calibri" w:eastAsia="Calibri" w:hAnsi="Calibri"/>
                <w:b w:val="false"/>
                <w:bCs w:val="false"/>
                <w:i w:val="false"/>
                <w:iCs w:val="false"/>
                <w:color w:val="1F2933"/>
                <w:sz w:val="20"/>
                <w:szCs w:val="20"/>
              </w:rPr>
              <w:t xml:space="preserve"> </w:t>
            </w:r>
          </w:p>
        </w:tc>
      </w:tr>
      <w:tr>
        <w:tc>
          <w:tcPr>
            <w:tcW w:type="dxa" w:w="27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60"/>
            </w:pPr>
            <w:r>
              <w:rPr>
                <w:rFonts w:ascii="Calibri" w:cs="Calibri" w:eastAsia="Calibri" w:hAnsi="Calibri"/>
                <w:b/>
                <w:bCs/>
                <w:i w:val="false"/>
                <w:iCs w:val="false"/>
                <w:color w:val="1F4D78"/>
                <w:sz w:val="20"/>
                <w:szCs w:val="20"/>
              </w:rPr>
              <w:t xml:space="preserve">Primary state(s)</w:t>
            </w:r>
          </w:p>
        </w:tc>
        <w:tc>
          <w:tcPr>
            <w:tcW w:type="dxa" w:w="66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110" w:before="0" w:line="260"/>
            </w:pPr>
            <w:r>
              <w:rPr>
                <w:rFonts w:ascii="Calibri" w:cs="Calibri" w:eastAsia="Calibri" w:hAnsi="Calibri"/>
                <w:b w:val="false"/>
                <w:bCs w:val="false"/>
                <w:i w:val="false"/>
                <w:iCs w:val="false"/>
                <w:color w:val="1F2933"/>
                <w:sz w:val="20"/>
                <w:szCs w:val="20"/>
              </w:rPr>
              <w:t xml:space="preserve"> </w:t>
            </w:r>
          </w:p>
        </w:tc>
      </w:tr>
      <w:tr>
        <w:tc>
          <w:tcPr>
            <w:tcW w:type="dxa" w:w="27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60"/>
            </w:pPr>
            <w:r>
              <w:rPr>
                <w:rFonts w:ascii="Calibri" w:cs="Calibri" w:eastAsia="Calibri" w:hAnsi="Calibri"/>
                <w:b/>
                <w:bCs/>
                <w:i w:val="false"/>
                <w:iCs w:val="false"/>
                <w:color w:val="1F4D78"/>
                <w:sz w:val="20"/>
                <w:szCs w:val="20"/>
              </w:rPr>
              <w:t xml:space="preserve">City/county served</w:t>
            </w:r>
          </w:p>
        </w:tc>
        <w:tc>
          <w:tcPr>
            <w:tcW w:type="dxa" w:w="66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110" w:before="0" w:line="260"/>
            </w:pPr>
            <w:r>
              <w:rPr>
                <w:rFonts w:ascii="Calibri" w:cs="Calibri" w:eastAsia="Calibri" w:hAnsi="Calibri"/>
                <w:b w:val="false"/>
                <w:bCs w:val="false"/>
                <w:i w:val="false"/>
                <w:iCs w:val="false"/>
                <w:color w:val="1F2933"/>
                <w:sz w:val="20"/>
                <w:szCs w:val="20"/>
              </w:rPr>
              <w:t xml:space="preserve"> </w:t>
            </w:r>
          </w:p>
        </w:tc>
      </w:tr>
      <w:tr>
        <w:tc>
          <w:tcPr>
            <w:tcW w:type="dxa" w:w="27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60"/>
            </w:pPr>
            <w:r>
              <w:rPr>
                <w:rFonts w:ascii="Calibri" w:cs="Calibri" w:eastAsia="Calibri" w:hAnsi="Calibri"/>
                <w:b/>
                <w:bCs/>
                <w:i w:val="false"/>
                <w:iCs w:val="false"/>
                <w:color w:val="1F4D78"/>
                <w:sz w:val="20"/>
                <w:szCs w:val="20"/>
              </w:rPr>
              <w:t xml:space="preserve">Care setting</w:t>
            </w:r>
          </w:p>
        </w:tc>
        <w:tc>
          <w:tcPr>
            <w:tcW w:type="dxa" w:w="66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240" w:before="0" w:line="260"/>
            </w:pPr>
            <w:r>
              <w:rPr>
                <w:rFonts w:ascii="Calibri" w:cs="Calibri" w:eastAsia="Calibri" w:hAnsi="Calibri"/>
                <w:b w:val="false"/>
                <w:bCs w:val="false"/>
                <w:i w:val="false"/>
                <w:iCs w:val="false"/>
                <w:color w:val="1F2933"/>
                <w:sz w:val="20"/>
                <w:szCs w:val="20"/>
              </w:rPr>
              <w:t xml:space="preserve">
</w:t>
            </w:r>
          </w:p>
        </w:tc>
      </w:tr>
      <w:tr>
        <w:tc>
          <w:tcPr>
            <w:tcW w:type="dxa" w:w="27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60"/>
            </w:pPr>
            <w:r>
              <w:rPr>
                <w:rFonts w:ascii="Calibri" w:cs="Calibri" w:eastAsia="Calibri" w:hAnsi="Calibri"/>
                <w:b/>
                <w:bCs/>
                <w:i w:val="false"/>
                <w:iCs w:val="false"/>
                <w:color w:val="1F4D78"/>
                <w:sz w:val="20"/>
                <w:szCs w:val="20"/>
              </w:rPr>
              <w:t xml:space="preserve">Services offered</w:t>
            </w:r>
          </w:p>
        </w:tc>
        <w:tc>
          <w:tcPr>
            <w:tcW w:type="dxa" w:w="66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240" w:before="0" w:line="260"/>
            </w:pPr>
            <w:r>
              <w:rPr>
                <w:rFonts w:ascii="Calibri" w:cs="Calibri" w:eastAsia="Calibri" w:hAnsi="Calibri"/>
                <w:b w:val="false"/>
                <w:bCs w:val="false"/>
                <w:i w:val="false"/>
                <w:iCs w:val="false"/>
                <w:color w:val="1F2933"/>
                <w:sz w:val="20"/>
                <w:szCs w:val="20"/>
              </w:rPr>
              <w:t xml:space="preserve">
</w:t>
            </w:r>
          </w:p>
        </w:tc>
      </w:tr>
      <w:tr>
        <w:tc>
          <w:tcPr>
            <w:tcW w:type="dxa" w:w="27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60"/>
            </w:pPr>
            <w:r>
              <w:rPr>
                <w:rFonts w:ascii="Calibri" w:cs="Calibri" w:eastAsia="Calibri" w:hAnsi="Calibri"/>
                <w:b/>
                <w:bCs/>
                <w:i w:val="false"/>
                <w:iCs w:val="false"/>
                <w:color w:val="1F4D78"/>
                <w:sz w:val="20"/>
                <w:szCs w:val="20"/>
              </w:rPr>
              <w:t xml:space="preserve">Payer model</w:t>
            </w:r>
          </w:p>
        </w:tc>
        <w:tc>
          <w:tcPr>
            <w:tcW w:type="dxa" w:w="66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240" w:before="0" w:line="260"/>
            </w:pPr>
            <w:r>
              <w:rPr>
                <w:rFonts w:ascii="Calibri" w:cs="Calibri" w:eastAsia="Calibri" w:hAnsi="Calibri"/>
                <w:b w:val="false"/>
                <w:bCs w:val="false"/>
                <w:i w:val="false"/>
                <w:iCs w:val="false"/>
                <w:color w:val="1F2933"/>
                <w:sz w:val="20"/>
                <w:szCs w:val="20"/>
              </w:rPr>
              <w:t xml:space="preserve">
</w:t>
            </w:r>
          </w:p>
        </w:tc>
      </w:tr>
      <w:tr>
        <w:tc>
          <w:tcPr>
            <w:tcW w:type="dxa" w:w="27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60"/>
            </w:pPr>
            <w:r>
              <w:rPr>
                <w:rFonts w:ascii="Calibri" w:cs="Calibri" w:eastAsia="Calibri" w:hAnsi="Calibri"/>
                <w:b/>
                <w:bCs/>
                <w:i w:val="false"/>
                <w:iCs w:val="false"/>
                <w:color w:val="1F4D78"/>
                <w:sz w:val="20"/>
                <w:szCs w:val="20"/>
              </w:rPr>
              <w:t xml:space="preserve">Other professional license(s)</w:t>
            </w:r>
          </w:p>
        </w:tc>
        <w:tc>
          <w:tcPr>
            <w:tcW w:type="dxa" w:w="66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110" w:before="0" w:line="260"/>
            </w:pPr>
            <w:r>
              <w:rPr>
                <w:rFonts w:ascii="Calibri" w:cs="Calibri" w:eastAsia="Calibri" w:hAnsi="Calibri"/>
                <w:b w:val="false"/>
                <w:bCs w:val="false"/>
                <w:i w:val="false"/>
                <w:iCs w:val="false"/>
                <w:color w:val="1F2933"/>
                <w:sz w:val="20"/>
                <w:szCs w:val="20"/>
              </w:rPr>
              <w:t xml:space="preserve"> </w:t>
            </w:r>
          </w:p>
        </w:tc>
      </w:tr>
    </w:tbl>
    <w:p>
      <w:pPr>
        <w:pStyle w:val="Heading1"/>
        <w:keepNext/>
        <w:spacing w:after="200" w:before="360" w:line="300"/>
      </w:pPr>
      <w:r>
        <w:rPr>
          <w:rFonts w:ascii="Calibri" w:cs="Calibri" w:eastAsia="Calibri" w:hAnsi="Calibri"/>
          <w:b/>
          <w:bCs/>
          <w:i w:val="false"/>
          <w:iCs w:val="false"/>
          <w:color w:val="2E74B5"/>
          <w:sz w:val="32"/>
          <w:szCs w:val="32"/>
        </w:rPr>
        <w:t xml:space="preserve">Startup Gate: Verify Before Launch</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tblGrid>
      <w:tr>
        <w:trPr>
          <w:tblHeader/>
        </w:trPr>
        <w:tc>
          <w:tcPr>
            <w:tcW w:type="dxa" w:w="545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Requirement to Verify</w:t>
            </w:r>
          </w:p>
        </w:tc>
        <w:tc>
          <w:tcPr>
            <w:tcW w:type="dxa" w:w="391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Status / Notes</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State business registration or entity formation is complete, if required.</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DBA/trade name registration is complete, if the public-facing name differs from the legal name.</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Local city/county business license or occupational tax certificate is verified.</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Home occupation permit or zoning approval is verified for a home office or home-based business.</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Professional license requirements are verified for lactation services in the state(s) of practice.</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IBCLC certification status is active and renewal/continuing education dates are tracked.</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NPI and taxonomy setup are complete if billing, superbills, credentialing, or payer enrollment will be used.</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Sales/use tax registration is reviewed if selling taxable products, supplies, classes, or digital goods.</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Telehealth rules are reviewed for every state where clients are located.</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Insurance, payer, and contract-specific requirements are documented.</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bl>
    <w:p>
      <w:pPr>
        <w:pStyle w:val="Heading1"/>
        <w:keepNext/>
        <w:spacing w:after="200" w:before="360" w:line="300"/>
      </w:pPr>
      <w:r>
        <w:rPr>
          <w:rFonts w:ascii="Calibri" w:cs="Calibri" w:eastAsia="Calibri" w:hAnsi="Calibri"/>
          <w:b/>
          <w:bCs/>
          <w:i w:val="false"/>
          <w:iCs w:val="false"/>
          <w:color w:val="2E74B5"/>
          <w:sz w:val="32"/>
          <w:szCs w:val="32"/>
        </w:rPr>
        <w:t xml:space="preserve">State-Level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gridCol w:w="100"/>
      </w:tblGrid>
      <w:tr>
        <w:trPr>
          <w:tblHeader/>
        </w:trPr>
        <w:tc>
          <w:tcPr>
            <w:tcW w:type="dxa" w:w="230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Requirement</w:t>
            </w:r>
          </w:p>
        </w:tc>
        <w:tc>
          <w:tcPr>
            <w:tcW w:type="dxa" w:w="430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Why It Matters</w:t>
            </w:r>
          </w:p>
        </w:tc>
        <w:tc>
          <w:tcPr>
            <w:tcW w:type="dxa" w:w="276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Where to Check</w:t>
            </w:r>
          </w:p>
        </w:tc>
      </w:tr>
      <w:tr>
        <w:tc>
          <w:tcPr>
            <w:tcW w:type="dxa" w:w="23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Entity formation / registration</w:t>
            </w:r>
          </w:p>
        </w:tc>
        <w:tc>
          <w:tcPr>
            <w:tcW w:type="dxa" w:w="43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LLCs, corporations, and some foreign entities must register with the state before operating.</w:t>
            </w:r>
          </w:p>
        </w:tc>
        <w:tc>
          <w:tcPr>
            <w:tcW w:type="dxa" w:w="2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Secretary of State or state business portal.</w:t>
            </w:r>
          </w:p>
        </w:tc>
      </w:tr>
      <w:tr>
        <w:tc>
          <w:tcPr>
            <w:tcW w:type="dxa" w:w="23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DBA / assumed name</w:t>
            </w:r>
          </w:p>
        </w:tc>
        <w:tc>
          <w:tcPr>
            <w:tcW w:type="dxa" w:w="43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Needed when marketing under a name that differs from the owner/legal entity name.</w:t>
            </w:r>
          </w:p>
        </w:tc>
        <w:tc>
          <w:tcPr>
            <w:tcW w:type="dxa" w:w="2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Secretary of State, county clerk, or local business office.</w:t>
            </w:r>
          </w:p>
        </w:tc>
      </w:tr>
      <w:tr>
        <w:tc>
          <w:tcPr>
            <w:tcW w:type="dxa" w:w="23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Professional licensure rules</w:t>
            </w:r>
          </w:p>
        </w:tc>
        <w:tc>
          <w:tcPr>
            <w:tcW w:type="dxa" w:w="43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Some services may be regulated differently when paired with nursing, dietetics, medicine, therapy, midwifery, or other licensed scopes.</w:t>
            </w:r>
          </w:p>
        </w:tc>
        <w:tc>
          <w:tcPr>
            <w:tcW w:type="dxa" w:w="2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State licensing board(s) and state health department.</w:t>
            </w:r>
          </w:p>
        </w:tc>
      </w:tr>
      <w:tr>
        <w:tc>
          <w:tcPr>
            <w:tcW w:type="dxa" w:w="23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Telehealth / remote services</w:t>
            </w:r>
          </w:p>
        </w:tc>
        <w:tc>
          <w:tcPr>
            <w:tcW w:type="dxa" w:w="43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Rules may depend on client location, clinician license, and service type.</w:t>
            </w:r>
          </w:p>
        </w:tc>
        <w:tc>
          <w:tcPr>
            <w:tcW w:type="dxa" w:w="2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State licensing board(s), health department, attorney, payer guidance.</w:t>
            </w:r>
          </w:p>
        </w:tc>
      </w:tr>
      <w:tr>
        <w:tc>
          <w:tcPr>
            <w:tcW w:type="dxa" w:w="23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Sales/use tax registration</w:t>
            </w:r>
          </w:p>
        </w:tc>
        <w:tc>
          <w:tcPr>
            <w:tcW w:type="dxa" w:w="43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May be needed for product sales, taxable goods, rentals, or some classes/digital products.</w:t>
            </w:r>
          </w:p>
        </w:tc>
        <w:tc>
          <w:tcPr>
            <w:tcW w:type="dxa" w:w="2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State department of revenue.</w:t>
            </w:r>
          </w:p>
        </w:tc>
      </w:tr>
    </w:tbl>
    <w:p>
      <w:pPr>
        <w:pStyle w:val="Heading1"/>
        <w:keepNext/>
        <w:spacing w:after="200" w:before="360" w:line="300"/>
      </w:pPr>
      <w:r>
        <w:rPr>
          <w:rFonts w:ascii="Calibri" w:cs="Calibri" w:eastAsia="Calibri" w:hAnsi="Calibri"/>
          <w:b/>
          <w:bCs/>
          <w:i w:val="false"/>
          <w:iCs w:val="false"/>
          <w:color w:val="2E74B5"/>
          <w:sz w:val="32"/>
          <w:szCs w:val="32"/>
        </w:rPr>
        <w:t xml:space="preserve">Local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tblGrid>
      <w:tr>
        <w:trPr>
          <w:tblHeader/>
        </w:trPr>
        <w:tc>
          <w:tcPr>
            <w:tcW w:type="dxa" w:w="545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Requirement to Verify</w:t>
            </w:r>
          </w:p>
        </w:tc>
        <w:tc>
          <w:tcPr>
            <w:tcW w:type="dxa" w:w="391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Status / Notes</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City business license or business tax receipt.</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County business license, occupational license, or local registration.</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Home occupation permit, zoning clearance, or landlord/HOA permission for home office.</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Clinic, shared office, or commercial lease compliance requirements.</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Sign permit if using exterior signage.</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Local fire/building/public accommodation rules if clients visit a physical location.</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Mobile/home-visit business rules, parking, or local operating limits.</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bl>
    <w:p>
      <w:pPr>
        <w:pStyle w:val="Heading1"/>
        <w:keepNext/>
        <w:spacing w:after="200" w:before="360" w:line="300"/>
      </w:pPr>
      <w:r>
        <w:rPr>
          <w:rFonts w:ascii="Calibri" w:cs="Calibri" w:eastAsia="Calibri" w:hAnsi="Calibri"/>
          <w:b/>
          <w:bCs/>
          <w:i w:val="false"/>
          <w:iCs w:val="false"/>
          <w:color w:val="2E74B5"/>
          <w:sz w:val="32"/>
          <w:szCs w:val="32"/>
        </w:rPr>
        <w:t xml:space="preserve">Professional &amp; Clinical Credentials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gridCol w:w="100"/>
      </w:tblGrid>
      <w:tr>
        <w:trPr>
          <w:tblHeader/>
        </w:trPr>
        <w:tc>
          <w:tcPr>
            <w:tcW w:type="dxa" w:w="230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Credential / Permission</w:t>
            </w:r>
          </w:p>
        </w:tc>
        <w:tc>
          <w:tcPr>
            <w:tcW w:type="dxa" w:w="430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When It May Apply</w:t>
            </w:r>
          </w:p>
        </w:tc>
        <w:tc>
          <w:tcPr>
            <w:tcW w:type="dxa" w:w="276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Tracking Notes</w:t>
            </w:r>
          </w:p>
        </w:tc>
      </w:tr>
      <w:tr>
        <w:tc>
          <w:tcPr>
            <w:tcW w:type="dxa" w:w="23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IBCLC certification</w:t>
            </w:r>
          </w:p>
        </w:tc>
        <w:tc>
          <w:tcPr>
            <w:tcW w:type="dxa" w:w="43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Core professional credential for lactation consultant practice and credibility.</w:t>
            </w:r>
          </w:p>
        </w:tc>
        <w:tc>
          <w:tcPr>
            <w:tcW w:type="dxa" w:w="2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Certificate number, renewal cycle, CERPs/continuing education, ethics requirements.</w:t>
            </w:r>
          </w:p>
        </w:tc>
      </w:tr>
      <w:tr>
        <w:tc>
          <w:tcPr>
            <w:tcW w:type="dxa" w:w="23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Other clinical license</w:t>
            </w:r>
          </w:p>
        </w:tc>
        <w:tc>
          <w:tcPr>
            <w:tcW w:type="dxa" w:w="43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If the owner is also an RN, RD, MD/DO, midwife, therapist, or other licensed clinician.</w:t>
            </w:r>
          </w:p>
        </w:tc>
        <w:tc>
          <w:tcPr>
            <w:tcW w:type="dxa" w:w="2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Confirm scope, supervision, charting, telehealth, and advertising rules.</w:t>
            </w:r>
          </w:p>
        </w:tc>
      </w:tr>
      <w:tr>
        <w:tc>
          <w:tcPr>
            <w:tcW w:type="dxa" w:w="23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CPR/BLS or safety training</w:t>
            </w:r>
          </w:p>
        </w:tc>
        <w:tc>
          <w:tcPr>
            <w:tcW w:type="dxa" w:w="43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May be required by payer, contract, employer, facility, or referral partner.</w:t>
            </w:r>
          </w:p>
        </w:tc>
        <w:tc>
          <w:tcPr>
            <w:tcW w:type="dxa" w:w="2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Track expiration dates.</w:t>
            </w:r>
          </w:p>
        </w:tc>
      </w:tr>
      <w:tr>
        <w:tc>
          <w:tcPr>
            <w:tcW w:type="dxa" w:w="23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Facility privileges or contractor approval</w:t>
            </w:r>
          </w:p>
        </w:tc>
        <w:tc>
          <w:tcPr>
            <w:tcW w:type="dxa" w:w="43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If working in a hospital, birth center, pediatric office, or agency setting.</w:t>
            </w:r>
          </w:p>
        </w:tc>
        <w:tc>
          <w:tcPr>
            <w:tcW w:type="dxa" w:w="2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May require credential file, background check, immunizations, insurance, and policies.</w:t>
            </w:r>
          </w:p>
        </w:tc>
      </w:tr>
      <w:tr>
        <w:tc>
          <w:tcPr>
            <w:tcW w:type="dxa" w:w="23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Background check / abuse registry checks</w:t>
            </w:r>
          </w:p>
        </w:tc>
        <w:tc>
          <w:tcPr>
            <w:tcW w:type="dxa" w:w="43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May be required by certain contracts, facilities, Medicaid-related programs, or home visiting arrangements.</w:t>
            </w:r>
          </w:p>
        </w:tc>
        <w:tc>
          <w:tcPr>
            <w:tcW w:type="dxa" w:w="2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Document agency, date, and renewal.</w:t>
            </w:r>
          </w:p>
        </w:tc>
      </w:tr>
    </w:tbl>
    <w:p>
      <w:pPr>
        <w:pStyle w:val="Heading1"/>
        <w:keepNext/>
        <w:spacing w:after="200" w:before="360" w:line="300"/>
      </w:pPr>
      <w:r>
        <w:rPr>
          <w:rFonts w:ascii="Calibri" w:cs="Calibri" w:eastAsia="Calibri" w:hAnsi="Calibri"/>
          <w:b/>
          <w:bCs/>
          <w:i w:val="false"/>
          <w:iCs w:val="false"/>
          <w:color w:val="2E74B5"/>
          <w:sz w:val="32"/>
          <w:szCs w:val="32"/>
        </w:rPr>
        <w:t xml:space="preserve">Billing, Payer &amp; Identification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tblGrid>
      <w:tr>
        <w:trPr>
          <w:tblHeader/>
        </w:trPr>
        <w:tc>
          <w:tcPr>
            <w:tcW w:type="dxa" w:w="545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Requirement to Verify</w:t>
            </w:r>
          </w:p>
        </w:tc>
        <w:tc>
          <w:tcPr>
            <w:tcW w:type="dxa" w:w="391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Status / Notes</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EIN is obtained when needed for banking, payroll, entity setup, payer enrollment, or privacy of SSN.</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NPI Type 1 is reviewed for individual provider identification.</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NPI Type 2 is reviewed if the business/entity bills as an organization.</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Taxonomy code selection is documented for billing/credentialing workflows.</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CAQH, payer portals, or credentialing profiles are created if needed.</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W-9, legal name, DBA, EIN/SSN, NPI, and bank account details match payer requirements.</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Medicaid, commercial insurance, grant, WIC, hospital, employer, or agency contract requirements are listed separately.</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bl>
    <w:p>
      <w:pPr>
        <w:pStyle w:val="Heading1"/>
        <w:keepNext/>
        <w:spacing w:after="200" w:before="360" w:line="300"/>
      </w:pPr>
      <w:r>
        <w:rPr>
          <w:rFonts w:ascii="Calibri" w:cs="Calibri" w:eastAsia="Calibri" w:hAnsi="Calibri"/>
          <w:b/>
          <w:bCs/>
          <w:i w:val="false"/>
          <w:iCs w:val="false"/>
          <w:color w:val="2E74B5"/>
          <w:sz w:val="32"/>
          <w:szCs w:val="32"/>
        </w:rPr>
        <w:t xml:space="preserve">Insurance &amp; Contract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tblGrid>
      <w:tr>
        <w:trPr>
          <w:tblHeader/>
        </w:trPr>
        <w:tc>
          <w:tcPr>
            <w:tcW w:type="dxa" w:w="545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Requirement to Verify</w:t>
            </w:r>
          </w:p>
        </w:tc>
        <w:tc>
          <w:tcPr>
            <w:tcW w:type="dxa" w:w="391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Status / Notes</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Professional liability/malpractice insurance is active.</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General liability insurance is reviewed for office, home visits, classes, or events.</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Business property/cyber coverage is reviewed for laptops, records, and electronic systems.</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Auto/business-use coverage is reviewed for home visits.</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Workers compensation requirements are reviewed before hiring staff.</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Contract-required coverage limits and additional insured language are documented.</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bl>
    <w:p>
      <w:pPr>
        <w:pStyle w:val="Heading1"/>
        <w:keepNext/>
        <w:spacing w:after="200" w:before="360" w:line="300"/>
      </w:pPr>
      <w:r>
        <w:rPr>
          <w:rFonts w:ascii="Calibri" w:cs="Calibri" w:eastAsia="Calibri" w:hAnsi="Calibri"/>
          <w:b/>
          <w:bCs/>
          <w:i w:val="false"/>
          <w:iCs w:val="false"/>
          <w:color w:val="2E74B5"/>
          <w:sz w:val="32"/>
          <w:szCs w:val="32"/>
        </w:rPr>
        <w:t xml:space="preserve">License &amp; Renewal Tracker</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gridCol w:w="100"/>
        <w:gridCol w:w="100"/>
        <w:gridCol w:w="100"/>
      </w:tblGrid>
      <w:tr>
        <w:trPr>
          <w:tblHeader/>
        </w:trPr>
        <w:tc>
          <w:tcPr>
            <w:tcW w:type="dxa" w:w="210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License / Registration</w:t>
            </w:r>
          </w:p>
        </w:tc>
        <w:tc>
          <w:tcPr>
            <w:tcW w:type="dxa" w:w="240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Agency / Website</w:t>
            </w:r>
          </w:p>
        </w:tc>
        <w:tc>
          <w:tcPr>
            <w:tcW w:type="dxa" w:w="170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Number / Login</w:t>
            </w:r>
          </w:p>
        </w:tc>
        <w:tc>
          <w:tcPr>
            <w:tcW w:type="dxa" w:w="140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Renewal Date</w:t>
            </w:r>
          </w:p>
        </w:tc>
        <w:tc>
          <w:tcPr>
            <w:tcW w:type="dxa" w:w="176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Notes</w:t>
            </w:r>
          </w:p>
        </w:tc>
      </w:tr>
      <w:tr>
        <w:tc>
          <w:tcPr>
            <w:tcW w:type="dxa" w:w="21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Business entity / registration</w:t>
            </w:r>
          </w:p>
        </w:tc>
        <w:tc>
          <w:tcPr>
            <w:tcW w:type="dxa" w:w="24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4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r>
        <w:tc>
          <w:tcPr>
            <w:tcW w:type="dxa" w:w="21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DBA / assumed name</w:t>
            </w:r>
          </w:p>
        </w:tc>
        <w:tc>
          <w:tcPr>
            <w:tcW w:type="dxa" w:w="24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4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r>
        <w:tc>
          <w:tcPr>
            <w:tcW w:type="dxa" w:w="21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City business license</w:t>
            </w:r>
          </w:p>
        </w:tc>
        <w:tc>
          <w:tcPr>
            <w:tcW w:type="dxa" w:w="24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4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r>
        <w:tc>
          <w:tcPr>
            <w:tcW w:type="dxa" w:w="21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County business license</w:t>
            </w:r>
          </w:p>
        </w:tc>
        <w:tc>
          <w:tcPr>
            <w:tcW w:type="dxa" w:w="24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4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r>
        <w:tc>
          <w:tcPr>
            <w:tcW w:type="dxa" w:w="21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Home occupation permit</w:t>
            </w:r>
          </w:p>
        </w:tc>
        <w:tc>
          <w:tcPr>
            <w:tcW w:type="dxa" w:w="24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4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r>
        <w:tc>
          <w:tcPr>
            <w:tcW w:type="dxa" w:w="21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IBCLC certification</w:t>
            </w:r>
          </w:p>
        </w:tc>
        <w:tc>
          <w:tcPr>
            <w:tcW w:type="dxa" w:w="24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4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r>
        <w:tc>
          <w:tcPr>
            <w:tcW w:type="dxa" w:w="21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NPI Type 1</w:t>
            </w:r>
          </w:p>
        </w:tc>
        <w:tc>
          <w:tcPr>
            <w:tcW w:type="dxa" w:w="24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4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r>
        <w:tc>
          <w:tcPr>
            <w:tcW w:type="dxa" w:w="21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NPI Type 2</w:t>
            </w:r>
          </w:p>
        </w:tc>
        <w:tc>
          <w:tcPr>
            <w:tcW w:type="dxa" w:w="24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4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r>
        <w:tc>
          <w:tcPr>
            <w:tcW w:type="dxa" w:w="21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State tax/sales tax account</w:t>
            </w:r>
          </w:p>
        </w:tc>
        <w:tc>
          <w:tcPr>
            <w:tcW w:type="dxa" w:w="24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4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r>
        <w:tc>
          <w:tcPr>
            <w:tcW w:type="dxa" w:w="21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Professional liability insurance</w:t>
            </w:r>
          </w:p>
        </w:tc>
        <w:tc>
          <w:tcPr>
            <w:tcW w:type="dxa" w:w="24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4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r>
        <w:tc>
          <w:tcPr>
            <w:tcW w:type="dxa" w:w="21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General liability insurance</w:t>
            </w:r>
          </w:p>
        </w:tc>
        <w:tc>
          <w:tcPr>
            <w:tcW w:type="dxa" w:w="24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4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r>
        <w:tc>
          <w:tcPr>
            <w:tcW w:type="dxa" w:w="21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Payer credentialing / CAQH</w:t>
            </w:r>
          </w:p>
        </w:tc>
        <w:tc>
          <w:tcPr>
            <w:tcW w:type="dxa" w:w="24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4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bl>
    <w:p>
      <w:pPr>
        <w:pStyle w:val="Heading1"/>
        <w:keepNext/>
        <w:spacing w:after="200" w:before="360" w:line="300"/>
      </w:pPr>
      <w:r>
        <w:rPr>
          <w:rFonts w:ascii="Calibri" w:cs="Calibri" w:eastAsia="Calibri" w:hAnsi="Calibri"/>
          <w:b/>
          <w:bCs/>
          <w:i w:val="false"/>
          <w:iCs w:val="false"/>
          <w:color w:val="2E74B5"/>
          <w:sz w:val="32"/>
          <w:szCs w:val="32"/>
        </w:rPr>
        <w:t xml:space="preserve">State-by-State Research Worksheet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gridCol w:w="100"/>
        <w:gridCol w:w="100"/>
        <w:gridCol w:w="100"/>
      </w:tblGrid>
      <w:tr>
        <w:trPr>
          <w:tblHeader/>
        </w:trPr>
        <w:tc>
          <w:tcPr>
            <w:tcW w:type="dxa" w:w="120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State</w:t>
            </w:r>
          </w:p>
        </w:tc>
        <w:tc>
          <w:tcPr>
            <w:tcW w:type="dxa" w:w="220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Business Portal</w:t>
            </w:r>
          </w:p>
        </w:tc>
        <w:tc>
          <w:tcPr>
            <w:tcW w:type="dxa" w:w="220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Professional/Health Board</w:t>
            </w:r>
          </w:p>
        </w:tc>
        <w:tc>
          <w:tcPr>
            <w:tcW w:type="dxa" w:w="190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Revenue/Tax Agency</w:t>
            </w:r>
          </w:p>
        </w:tc>
        <w:tc>
          <w:tcPr>
            <w:tcW w:type="dxa" w:w="186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Local Offices to Check</w:t>
            </w:r>
          </w:p>
        </w:tc>
      </w:tr>
      <w:tr>
        <w:tc>
          <w:tcPr>
            <w:tcW w:type="dxa" w:w="12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
            </w:r>
          </w:p>
        </w:tc>
        <w:tc>
          <w:tcPr>
            <w:tcW w:type="dxa" w:w="22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22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9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8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r>
        <w:tc>
          <w:tcPr>
            <w:tcW w:type="dxa" w:w="12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
            </w:r>
          </w:p>
        </w:tc>
        <w:tc>
          <w:tcPr>
            <w:tcW w:type="dxa" w:w="22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22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9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8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r>
        <w:tc>
          <w:tcPr>
            <w:tcW w:type="dxa" w:w="12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
            </w:r>
          </w:p>
        </w:tc>
        <w:tc>
          <w:tcPr>
            <w:tcW w:type="dxa" w:w="22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22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9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8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bl>
    <w:p>
      <w:pPr>
        <w:pStyle w:val="Heading1"/>
        <w:keepNext/>
        <w:spacing w:after="200" w:before="360" w:line="300"/>
      </w:pPr>
      <w:r>
        <w:rPr>
          <w:rFonts w:ascii="Calibri" w:cs="Calibri" w:eastAsia="Calibri" w:hAnsi="Calibri"/>
          <w:b/>
          <w:bCs/>
          <w:i w:val="false"/>
          <w:iCs w:val="false"/>
          <w:color w:val="2E74B5"/>
          <w:sz w:val="32"/>
          <w:szCs w:val="32"/>
        </w:rPr>
        <w:t xml:space="preserve">Advisor Questions</w:t>
      </w:r>
    </w:p>
    <w:p>
      <w:pPr>
        <w:spacing w:after="90" w:before="20" w:line="260"/>
      </w:pPr>
      <w:r>
        <w:rPr>
          <w:rFonts w:ascii="Calibri" w:cs="Calibri" w:eastAsia="Calibri" w:hAnsi="Calibri"/>
          <w:b/>
          <w:bCs/>
          <w:i w:val="false"/>
          <w:iCs w:val="false"/>
          <w:color w:val="1F4D78"/>
          <w:sz w:val="20"/>
          <w:szCs w:val="20"/>
        </w:rPr>
        <w:t xml:space="preserve">Does my state license or regulate lactation consulting directly, or only through another professional license?: </w:t>
      </w:r>
      <w:r>
        <w:rPr>
          <w:rFonts w:ascii="Calibri" w:cs="Calibri" w:eastAsia="Calibri" w:hAnsi="Calibri"/>
          <w:b w:val="false"/>
          <w:bCs w:val="false"/>
          <w:i w:val="false"/>
          <w:iCs w:val="false"/>
          <w:color w:val="5B6472"/>
          <w:sz w:val="20"/>
          <w:szCs w:val="20"/>
        </w:rPr>
        <w:t xml:space="preserve">____________________________________________________________________________</w:t>
      </w:r>
    </w:p>
    <w:p>
      <w:pPr>
        <w:spacing w:after="90" w:before="20" w:line="260"/>
      </w:pPr>
      <w:r>
        <w:rPr>
          <w:rFonts w:ascii="Calibri" w:cs="Calibri" w:eastAsia="Calibri" w:hAnsi="Calibri"/>
          <w:b/>
          <w:bCs/>
          <w:i w:val="false"/>
          <w:iCs w:val="false"/>
          <w:color w:val="1F4D78"/>
          <w:sz w:val="20"/>
          <w:szCs w:val="20"/>
        </w:rPr>
        <w:t xml:space="preserve">Do I need a city/county business license for home visits, telehealth, or a home office?: </w:t>
      </w:r>
      <w:r>
        <w:rPr>
          <w:rFonts w:ascii="Calibri" w:cs="Calibri" w:eastAsia="Calibri" w:hAnsi="Calibri"/>
          <w:b w:val="false"/>
          <w:bCs w:val="false"/>
          <w:i w:val="false"/>
          <w:iCs w:val="false"/>
          <w:color w:val="5B6472"/>
          <w:sz w:val="20"/>
          <w:szCs w:val="20"/>
        </w:rPr>
        <w:t xml:space="preserve">____________________________________________________________________________</w:t>
      </w:r>
    </w:p>
    <w:p>
      <w:pPr>
        <w:spacing w:after="90" w:before="20" w:line="260"/>
      </w:pPr>
      <w:r>
        <w:rPr>
          <w:rFonts w:ascii="Calibri" w:cs="Calibri" w:eastAsia="Calibri" w:hAnsi="Calibri"/>
          <w:b/>
          <w:bCs/>
          <w:i w:val="false"/>
          <w:iCs w:val="false"/>
          <w:color w:val="1F4D78"/>
          <w:sz w:val="20"/>
          <w:szCs w:val="20"/>
        </w:rPr>
        <w:t xml:space="preserve">Do my payer contracts require specific NPI, business registration, insurance, or credentialing steps?: </w:t>
      </w:r>
      <w:r>
        <w:rPr>
          <w:rFonts w:ascii="Calibri" w:cs="Calibri" w:eastAsia="Calibri" w:hAnsi="Calibri"/>
          <w:b w:val="false"/>
          <w:bCs w:val="false"/>
          <w:i w:val="false"/>
          <w:iCs w:val="false"/>
          <w:color w:val="5B6472"/>
          <w:sz w:val="20"/>
          <w:szCs w:val="20"/>
        </w:rPr>
        <w:t xml:space="preserve">____________________________________________________________________________</w:t>
      </w:r>
    </w:p>
    <w:p>
      <w:pPr>
        <w:spacing w:after="90" w:before="20" w:line="260"/>
      </w:pPr>
      <w:r>
        <w:rPr>
          <w:rFonts w:ascii="Calibri" w:cs="Calibri" w:eastAsia="Calibri" w:hAnsi="Calibri"/>
          <w:b/>
          <w:bCs/>
          <w:i w:val="false"/>
          <w:iCs w:val="false"/>
          <w:color w:val="1F4D78"/>
          <w:sz w:val="20"/>
          <w:szCs w:val="20"/>
        </w:rPr>
        <w:t xml:space="preserve">Do I need a sales tax account for products, supplies, classes, rentals, or digital downloads?: </w:t>
      </w:r>
      <w:r>
        <w:rPr>
          <w:rFonts w:ascii="Calibri" w:cs="Calibri" w:eastAsia="Calibri" w:hAnsi="Calibri"/>
          <w:b w:val="false"/>
          <w:bCs w:val="false"/>
          <w:i w:val="false"/>
          <w:iCs w:val="false"/>
          <w:color w:val="5B6472"/>
          <w:sz w:val="20"/>
          <w:szCs w:val="20"/>
        </w:rPr>
        <w:t xml:space="preserve">____________________________________________________________________________</w:t>
      </w:r>
    </w:p>
    <w:p>
      <w:pPr>
        <w:spacing w:after="90" w:before="20" w:line="260"/>
      </w:pPr>
      <w:r>
        <w:rPr>
          <w:rFonts w:ascii="Calibri" w:cs="Calibri" w:eastAsia="Calibri" w:hAnsi="Calibri"/>
          <w:b/>
          <w:bCs/>
          <w:i w:val="false"/>
          <w:iCs w:val="false"/>
          <w:color w:val="1F4D78"/>
          <w:sz w:val="20"/>
          <w:szCs w:val="20"/>
        </w:rPr>
        <w:t xml:space="preserve">If I see clients in another state by telehealth, which state rules apply?: </w:t>
      </w:r>
      <w:r>
        <w:rPr>
          <w:rFonts w:ascii="Calibri" w:cs="Calibri" w:eastAsia="Calibri" w:hAnsi="Calibri"/>
          <w:b w:val="false"/>
          <w:bCs w:val="false"/>
          <w:i w:val="false"/>
          <w:iCs w:val="false"/>
          <w:color w:val="5B6472"/>
          <w:sz w:val="20"/>
          <w:szCs w:val="20"/>
        </w:rPr>
        <w:t xml:space="preserve">____________________________________________________________________________</w:t>
      </w:r>
    </w:p>
    <w:p>
      <w:pPr>
        <w:pStyle w:val="Heading1"/>
        <w:keepNext/>
        <w:spacing w:after="200" w:before="360" w:line="300"/>
      </w:pPr>
      <w:r>
        <w:rPr>
          <w:rFonts w:ascii="Calibri" w:cs="Calibri" w:eastAsia="Calibri" w:hAnsi="Calibri"/>
          <w:b/>
          <w:bCs/>
          <w:i w:val="false"/>
          <w:iCs w:val="false"/>
          <w:color w:val="2E74B5"/>
          <w:sz w:val="32"/>
          <w:szCs w:val="32"/>
        </w:rPr>
        <w:t xml:space="preserve">Annual Maintenance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tblGrid>
      <w:tr>
        <w:trPr>
          <w:tblHeader/>
        </w:trPr>
        <w:tc>
          <w:tcPr>
            <w:tcW w:type="dxa" w:w="545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Requirement to Verify</w:t>
            </w:r>
          </w:p>
        </w:tc>
        <w:tc>
          <w:tcPr>
            <w:tcW w:type="dxa" w:w="391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Status / Notes</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Review state business registration annual report/renewal deadlines.</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Review city/county business license renewal deadlines.</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Review DBA renewal or expiration dates.</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Review IBCLC certification, continuing education, and ethics requirements.</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Review NPI, payer, CAQH, W-9, and insurance profile accuracy.</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Review professional liability, general liability, cyber, and auto coverage renewals.</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Review state/local tax accounts and sales tax filing requirements.</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r>
        <w:tc>
          <w:tcPr>
            <w:tcW w:type="dxa" w:w="545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Update this checklist whenever services, states, office location, employees, or payer contracts change.</w:t>
            </w:r>
          </w:p>
        </w:tc>
        <w:tc>
          <w:tcPr>
            <w:tcW w:type="dxa" w:w="39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Required  ☐ Not required  ☐ Unsure  ☐ Complete
Agency/contact:
Renewal/date:</w:t>
            </w:r>
          </w:p>
        </w:tc>
      </w:tr>
    </w:tbl>
    <w:p>
      <w:pPr>
        <w:pStyle w:val="Heading1"/>
        <w:keepNext/>
        <w:spacing w:after="200" w:before="360" w:line="300"/>
      </w:pPr>
      <w:r>
        <w:rPr>
          <w:rFonts w:ascii="Calibri" w:cs="Calibri" w:eastAsia="Calibri" w:hAnsi="Calibri"/>
          <w:b/>
          <w:bCs/>
          <w:i w:val="false"/>
          <w:iCs w:val="false"/>
          <w:color w:val="2E74B5"/>
          <w:sz w:val="32"/>
          <w:szCs w:val="32"/>
        </w:rPr>
        <w:t xml:space="preserve">Source Notes</w:t>
      </w:r>
    </w:p>
    <w:p>
      <w:pPr>
        <w:spacing w:after="100" w:before="0" w:line="280"/>
      </w:pPr>
      <w:r>
        <w:rPr>
          <w:rFonts w:ascii="Calibri" w:cs="Calibri" w:eastAsia="Calibri" w:hAnsi="Calibri"/>
          <w:b w:val="false"/>
          <w:bCs w:val="false"/>
          <w:i w:val="false"/>
          <w:iCs w:val="false"/>
          <w:color w:val="1F2933"/>
          <w:sz w:val="20"/>
          <w:szCs w:val="20"/>
        </w:rPr>
        <w:t xml:space="preserve">Official starting points for verification: </w:t>
      </w:r>
      <w:hyperlink w:history="1" r:id="rIdwt4iz52bccrytgb4n_xzi">
        <w:r>
          <w:rPr>
            <w:rStyle w:val="Hyperlink"/>
            <w:rFonts w:ascii="Calibri" w:cs="Calibri" w:eastAsia="Calibri" w:hAnsi="Calibri"/>
            <w:color w:val="2E74B5"/>
            <w:sz w:val="20"/>
            <w:szCs w:val="20"/>
            <w:u w:val="single"/>
          </w:rPr>
          <w:t xml:space="preserve">SBA Apply for Licenses and Permits</w:t>
        </w:r>
      </w:hyperlink>
      <w:r>
        <w:rPr>
          <w:rFonts w:ascii="Calibri" w:cs="Calibri" w:eastAsia="Calibri" w:hAnsi="Calibri"/>
          <w:b w:val="false"/>
          <w:bCs w:val="false"/>
          <w:i w:val="false"/>
          <w:iCs w:val="false"/>
          <w:color w:val="1F2933"/>
          <w:sz w:val="20"/>
          <w:szCs w:val="20"/>
        </w:rPr>
        <w:t xml:space="preserve">; </w:t>
      </w:r>
      <w:hyperlink w:history="1" r:id="rIdakmb8szh0jnvku3ldhnz8">
        <w:r>
          <w:rPr>
            <w:rStyle w:val="Hyperlink"/>
            <w:rFonts w:ascii="Calibri" w:cs="Calibri" w:eastAsia="Calibri" w:hAnsi="Calibri"/>
            <w:color w:val="2E74B5"/>
            <w:sz w:val="20"/>
            <w:szCs w:val="20"/>
            <w:u w:val="single"/>
          </w:rPr>
          <w:t xml:space="preserve">SBA Register Your Business</w:t>
        </w:r>
      </w:hyperlink>
      <w:r>
        <w:rPr>
          <w:rFonts w:ascii="Calibri" w:cs="Calibri" w:eastAsia="Calibri" w:hAnsi="Calibri"/>
          <w:b w:val="false"/>
          <w:bCs w:val="false"/>
          <w:i w:val="false"/>
          <w:iCs w:val="false"/>
          <w:color w:val="1F2933"/>
          <w:sz w:val="20"/>
          <w:szCs w:val="20"/>
        </w:rPr>
        <w:t xml:space="preserve">; </w:t>
      </w:r>
      <w:hyperlink w:history="1" r:id="rIde7wolc_7fg1dv8fux5tot">
        <w:r>
          <w:rPr>
            <w:rStyle w:val="Hyperlink"/>
            <w:rFonts w:ascii="Calibri" w:cs="Calibri" w:eastAsia="Calibri" w:hAnsi="Calibri"/>
            <w:color w:val="2E74B5"/>
            <w:sz w:val="20"/>
            <w:szCs w:val="20"/>
            <w:u w:val="single"/>
          </w:rPr>
          <w:t xml:space="preserve">NPPES NPI Registry</w:t>
        </w:r>
      </w:hyperlink>
      <w:r>
        <w:rPr>
          <w:rFonts w:ascii="Calibri" w:cs="Calibri" w:eastAsia="Calibri" w:hAnsi="Calibri"/>
          <w:b w:val="false"/>
          <w:bCs w:val="false"/>
          <w:i w:val="false"/>
          <w:iCs w:val="false"/>
          <w:color w:val="1F2933"/>
          <w:sz w:val="20"/>
          <w:szCs w:val="20"/>
        </w:rPr>
        <w:t xml:space="preserve">; </w:t>
      </w:r>
      <w:hyperlink w:history="1" r:id="rIdfhydqiwetvkqp5jbsuw9f">
        <w:r>
          <w:rPr>
            <w:rStyle w:val="Hyperlink"/>
            <w:rFonts w:ascii="Calibri" w:cs="Calibri" w:eastAsia="Calibri" w:hAnsi="Calibri"/>
            <w:color w:val="2E74B5"/>
            <w:sz w:val="20"/>
            <w:szCs w:val="20"/>
            <w:u w:val="single"/>
          </w:rPr>
          <w:t xml:space="preserve">IBLCE Public Registry</w:t>
        </w:r>
      </w:hyperlink>
      <w:r>
        <w:rPr>
          <w:rFonts w:ascii="Calibri" w:cs="Calibri" w:eastAsia="Calibri" w:hAnsi="Calibri"/>
          <w:b w:val="false"/>
          <w:bCs w:val="false"/>
          <w:i w:val="false"/>
          <w:iCs w:val="false"/>
          <w:color w:val="1F2933"/>
          <w:sz w:val="20"/>
          <w:szCs w:val="20"/>
        </w:rP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tblGrid>
      <w:tr>
        <w:tc>
          <w:tcPr>
            <w:tcW w:type="dxa" w:w="9360"/>
            <w:tcBorders>
              <w:top w:val="single" w:color="E6D6A8" w:sz="6"/>
              <w:left w:val="single" w:color="E6D6A8" w:sz="6"/>
              <w:bottom w:val="single" w:color="E6D6A8" w:sz="6"/>
              <w:right w:val="single" w:color="E6D6A8" w:sz="6"/>
            </w:tcBorders>
            <w:shd w:fill="F4F6F9" w:color="auto" w:val="clear"/>
            <w:tcMar>
              <w:top w:type="dxa" w:w="100"/>
              <w:left w:type="dxa" w:w="120"/>
              <w:bottom w:type="dxa" w:w="100"/>
              <w:right w:type="dxa" w:w="120"/>
            </w:tcMar>
            <w:vAlign w:val="top"/>
          </w:tcPr>
          <w:p>
            <w:pPr>
              <w:spacing w:after="50" w:before="0" w:line="300"/>
            </w:pPr>
            <w:r>
              <w:rPr>
                <w:rFonts w:ascii="Calibri" w:cs="Calibri" w:eastAsia="Calibri" w:hAnsi="Calibri"/>
                <w:b/>
                <w:bCs/>
                <w:i w:val="false"/>
                <w:iCs w:val="false"/>
                <w:color w:val="1F4D78"/>
                <w:sz w:val="21"/>
                <w:szCs w:val="21"/>
              </w:rPr>
              <w:t xml:space="preserve">Use with judgment</w:t>
            </w:r>
          </w:p>
          <w:p>
            <w:pPr>
              <w:spacing w:after="0" w:before="0" w:line="280"/>
            </w:pPr>
            <w:r>
              <w:rPr>
                <w:rFonts w:ascii="Calibri" w:cs="Calibri" w:eastAsia="Calibri" w:hAnsi="Calibri"/>
                <w:b w:val="false"/>
                <w:bCs w:val="false"/>
                <w:i w:val="false"/>
                <w:iCs w:val="false"/>
                <w:color w:val="1F2933"/>
                <w:sz w:val="20"/>
                <w:szCs w:val="20"/>
              </w:rPr>
              <w:t xml:space="preserve">Use this document as a research and tracking tool. Final requirements should come from the state, city, county, payer, contracting agency, licensing board, tax agency, and qualified professional advisors for the specific practice.</w:t>
            </w:r>
          </w:p>
        </w:tc>
      </w:tr>
    </w:tbl>
    <w:sectPr>
      <w:headerReference w:type="default" r:id="rId7"/>
      <w:footerReference w:type="default" r:id="rId8"/>
      <w:pgSz w:w="12240" w:h="15840" w:orient="portrait"/>
      <w:pgMar w:top="900" w:right="900" w:bottom="90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b w:val="false"/>
        <w:bCs w:val="false"/>
        <w:i w:val="false"/>
        <w:iCs w:val="false"/>
        <w:color w:val="5B6472"/>
        <w:sz w:val="18"/>
        <w:szCs w:val="18"/>
      </w:rPr>
      <w:t xml:space="preserve">Page </w:t>
    </w:r>
    <w:r>
      <w:rPr>
        <w:rFonts w:ascii="Calibri" w:cs="Calibri" w:eastAsia="Calibri" w:hAnsi="Calibri"/>
        <w:color w:val="5B6472"/>
        <w:sz w:val="18"/>
        <w:szCs w:val="18"/>
      </w:rPr>
      <w:fldChar w:fldCharType="begin"/>
      <w:instrText xml:space="preserve">PAGE</w:instrText>
      <w:fldChar w:fldCharType="separate"/>
      <w:fldChar w:fldCharType="end"/>
    </w:r>
    <w:r>
      <w:rPr>
        <w:rFonts w:ascii="Calibri" w:cs="Calibri" w:eastAsia="Calibri" w:hAnsi="Calibri"/>
        <w:b w:val="false"/>
        <w:bCs w:val="false"/>
        <w:i w:val="false"/>
        <w:iCs w:val="false"/>
        <w:color w:val="5B6472"/>
        <w:sz w:val="18"/>
        <w:szCs w:val="18"/>
      </w:rPr>
      <w:t xml:space="preserve"> of </w:t>
    </w:r>
    <w:r>
      <w:rPr>
        <w:rFonts w:ascii="Calibri" w:cs="Calibri" w:eastAsia="Calibri" w:hAnsi="Calibri"/>
        <w:color w:val="5B6472"/>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60" w:before="0" w:line="300"/>
      <w:jc w:val="right"/>
    </w:pPr>
    <w:r>
      <w:rPr>
        <w:rFonts w:ascii="Calibri" w:cs="Calibri" w:eastAsia="Calibri" w:hAnsi="Calibri"/>
        <w:b w:val="false"/>
        <w:bCs w:val="false"/>
        <w:i w:val="false"/>
        <w:iCs w:val="false"/>
        <w:color w:val="5B6472"/>
        <w:sz w:val="18"/>
        <w:szCs w:val="18"/>
      </w:rPr>
      <w:t xml:space="preserve">IBCLC Practice Guide | Required Licenses Checklist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rPr>
        <w:rFonts w:ascii="Symbol" w:cs="Symbol" w:eastAsia="Symbol" w:hAnsi="Symbol"/>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basedOn w:val="Normal"/>
    <w:next w:val="Normal"/>
    <w:pPr>
      <w:spacing w:after="120" w:line="300"/>
    </w:pPr>
    <w:rPr>
      <w:rFonts w:ascii="Calibri" w:cs="Calibri" w:eastAsia="Calibri" w:hAnsi="Calibri"/>
      <w:color w:val="1F2933"/>
      <w:sz w:val="22"/>
      <w:szCs w:val="22"/>
    </w:rPr>
  </w:style>
  <w:style w:type="paragraph" w:styleId="Heading1">
    <w:name w:val="Heading 1"/>
    <w:basedOn w:val="Normal"/>
    <w:next w:val="Normal"/>
    <w:qFormat/>
    <w:pPr>
      <w:keepNext/>
      <w:spacing w:after="200" w:before="360" w:line="300"/>
    </w:pPr>
    <w:rPr>
      <w:rFonts w:ascii="Calibri" w:cs="Calibri" w:eastAsia="Calibri" w:hAnsi="Calibri"/>
      <w:b/>
      <w:bCs/>
      <w:color w:val="2E74B5"/>
      <w:sz w:val="32"/>
      <w:szCs w:val="32"/>
    </w:rPr>
  </w:style>
  <w:style w:type="paragraph" w:styleId="Heading2">
    <w:name w:val="Heading 2"/>
    <w:basedOn w:val="Normal"/>
    <w:next w:val="Normal"/>
    <w:qFormat/>
    <w:pPr>
      <w:keepNext/>
      <w:spacing w:after="140" w:before="280" w:line="300"/>
    </w:pPr>
    <w:rPr>
      <w:rFonts w:ascii="Calibri" w:cs="Calibri" w:eastAsia="Calibri" w:hAnsi="Calibri"/>
      <w:b/>
      <w:bCs/>
      <w:color w:val="2E74B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wt4iz52bccrytgb4n_xzi" Type="http://schemas.openxmlformats.org/officeDocument/2006/relationships/hyperlink" Target="https://www.sba.gov/business-guide/launch/apply-licenses-permits" TargetMode="External"/><Relationship Id="rIdakmb8szh0jnvku3ldhnz8" Type="http://schemas.openxmlformats.org/officeDocument/2006/relationships/hyperlink" Target="https://www.sba.gov/business-guide/launch/register-your-business" TargetMode="External"/><Relationship Id="rIde7wolc_7fg1dv8fux5tot" Type="http://schemas.openxmlformats.org/officeDocument/2006/relationships/hyperlink" Target="https://npiregistry.cms.hhs.gov/" TargetMode="External"/><Relationship Id="rIdfhydqiwetvkqp5jbsuw9f" Type="http://schemas.openxmlformats.org/officeDocument/2006/relationships/hyperlink" Target="https://iblce.org/public-registry/" TargetMode="External"/><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Licenses Checklist</dc:title>
  <dc:creator>Codex</dc:creator>
  <dc:description>IBCLC practice guide required licenses checklist</dc:description>
  <cp:lastModifiedBy>Un-named</cp:lastModifiedBy>
  <cp:revision>1</cp:revision>
  <dcterms:created xsi:type="dcterms:W3CDTF">2026-06-30T18:24:08.436Z</dcterms:created>
  <dcterms:modified xsi:type="dcterms:W3CDTF">2026-06-30T18:24:08.437Z</dcterms:modified>
</cp:coreProperties>
</file>

<file path=docProps/custom.xml><?xml version="1.0" encoding="utf-8"?>
<Properties xmlns="http://schemas.openxmlformats.org/officeDocument/2006/custom-properties" xmlns:vt="http://schemas.openxmlformats.org/officeDocument/2006/docPropsVTypes"/>
</file>