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80" w:before="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36"/>
          <w:szCs w:val="36"/>
        </w:rPr>
        <w:t xml:space="preserve">Credential Renewal Tracker</w:t>
      </w:r>
    </w:p>
    <w:p>
      <w:pPr>
        <w:spacing w:after="200" w:before="0" w:line="30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2"/>
          <w:szCs w:val="22"/>
        </w:rPr>
        <w:t xml:space="preserve">A renewal tracker for IBCLC certification, licenses, insurance, NPI/profile documents, and payer-required credentials.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FF8E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Important note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This tracker is for all credentials that can expire, not just clinical certifications.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Practice Snapshot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Provider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Practice name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Review owner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6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10" w:before="0" w:line="26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 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Renewal Items to Track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rPr>
          <w:tblHeader/>
        </w:trP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Checklist Item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Status / Notes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IBCLC certification and continuing education.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Other professional licenses, CPR/BLS, background checks, facility privileges, malpractice insurance, general liability, CAQH/profile documents, W-9, business licenses, and payer-specific attestations.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  <w:tr>
        <w:tc>
          <w:tcPr>
            <w:tcW w:type="dxa" w:w="56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>Set renewal reminders before expiration and store proof of renewal in the credentialing folder.</w:t>
            </w:r>
          </w:p>
        </w:tc>
        <w:tc>
          <w:tcPr>
            <w:tcW w:type="dxa" w:w="37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>☐ Not started  ☐ In progress  ☐ Complete  ☐ N/A
Notes:</w:t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Credential Renewal Tracker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Credential / Document</w:t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Number / ID</w:t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Expiration</w:t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Reminder Dates</w:t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Submitted To</w:t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1F4D78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0" w:before="0" w:line="235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7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3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  <w:tc>
          <w:tcPr>
            <w:tcW w:type="dxa" w:w="960"/>
            <w:tcBorders>
              <w:top w:val="single" w:color="C9D3DF" w:sz="6"/>
              <w:left w:val="single" w:color="C9D3DF" w:sz="6"/>
              <w:bottom w:val="single" w:color="C9D3DF" w:sz="6"/>
              <w:right w:val="single" w:color="C9D3DF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 w:before="0" w:line="235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18"/>
                <w:szCs w:val="18"/>
              </w:rPr>
              <w:t xml:space="preserve"/>
            </w:r>
          </w:p>
        </w:tc>
      </w:tr>
    </w:tbl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Advisor / Review Questions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Who owns this process?: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official source, payer contract, or portal confirms the requirement?: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needs to be reviewed before this document is used with clients, payers, or vendors?: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spacing w:after="90" w:before="20" w:line="260"/>
      </w:pPr>
      <w:r>
        <w:rPr>
          <w:rFonts w:ascii="Calibri" w:cs="Calibri" w:eastAsia="Calibri" w:hAnsi="Calibri"/>
          <w:b/>
          <w:bCs/>
          <w:i w:val="false"/>
          <w:iCs w:val="false"/>
          <w:color w:val="1F4D78"/>
          <w:sz w:val="20"/>
          <w:szCs w:val="20"/>
        </w:rPr>
        <w:t xml:space="preserve">What is the next deadline or follow-up date?: 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color w:val="5B6472"/>
          <w:sz w:val="20"/>
          <w:szCs w:val="20"/>
        </w:rPr>
        <w:t xml:space="preserve">____________________________________________________________________________</w:t>
      </w:r>
    </w:p>
    <w:p>
      <w:pPr>
        <w:pStyle w:val="Heading1"/>
        <w:keepNext/>
        <w:spacing w:after="200" w:before="360" w:line="300"/>
      </w:pPr>
      <w:r>
        <w:rPr>
          <w:rFonts w:ascii="Calibri" w:cs="Calibri" w:eastAsia="Calibri" w:hAnsi="Calibri"/>
          <w:b/>
          <w:bCs/>
          <w:i w:val="false"/>
          <w:iCs w:val="false"/>
          <w:color w:val="2E74B5"/>
          <w:sz w:val="32"/>
          <w:szCs w:val="32"/>
        </w:rPr>
        <w:t xml:space="preserve">Source Notes</w:t>
      </w:r>
    </w:p>
    <w:p>
      <w:pPr>
        <w:spacing w:after="100" w:before="0" w:line="28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Helpful official reference points: </w:t>
      </w:r>
      <w:hyperlink w:history="1" r:id="rId7_8pxiegrfbvlr877a1so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CAQH ProView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; </w:t>
      </w:r>
      <w:hyperlink w:history="1" r:id="rIdal2mfic0cdo6mp6wwwvyo">
        <w:r>
          <w:rPr>
            <w:rStyle w:val="Hyperlink"/>
            <w:rFonts w:ascii="Calibri" w:cs="Calibri" w:eastAsia="Calibri" w:hAnsi="Calibri"/>
            <w:color w:val="2E74B5"/>
            <w:sz w:val="20"/>
            <w:szCs w:val="20"/>
            <w:u w:val="single"/>
          </w:rPr>
          <w:t xml:space="preserve">NPPES NPI Registry</w:t>
        </w:r>
      </w:hyperlink>
      <w:r>
        <w:rPr>
          <w:rFonts w:ascii="Calibri" w:cs="Calibri" w:eastAsia="Calibri" w:hAnsi="Calibri"/>
          <w:b w:val="false"/>
          <w:bCs w:val="false"/>
          <w:i w:val="false"/>
          <w:iCs w:val="false"/>
          <w:color w:val="1F2933"/>
          <w:sz w:val="20"/>
          <w:szCs w:val="20"/>
        </w:rPr>
        <w:t xml:space="preserve">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W w:type="dxa" w:w="9360"/>
            <w:tcBorders>
              <w:top w:val="single" w:color="E6D6A8" w:sz="6"/>
              <w:left w:val="single" w:color="E6D6A8" w:sz="6"/>
              <w:bottom w:val="single" w:color="E6D6A8" w:sz="6"/>
              <w:right w:val="single" w:color="E6D6A8" w:sz="6"/>
            </w:tcBorders>
            <w:shd w:fill="F4F6F9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50" w:before="0" w:line="30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F4D78"/>
                <w:sz w:val="21"/>
                <w:szCs w:val="21"/>
              </w:rPr>
              <w:t xml:space="preserve">Use with judgment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F2933"/>
                <w:sz w:val="20"/>
                <w:szCs w:val="20"/>
              </w:rPr>
              <w:t xml:space="preserve">Use this as a planning and tracking tool. Final requirements should be confirmed against payer contracts, official portals, state law, HIPAA guidance, and qualified professional advice for the specific practice.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Page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 of </w:t>
    </w:r>
    <w:r>
      <w:rPr>
        <w:rFonts w:ascii="Calibri" w:cs="Calibri" w:eastAsia="Calibri" w:hAnsi="Calibri"/>
        <w:color w:val="5B647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60" w:before="0" w:line="300"/>
      <w:jc w:val="right"/>
    </w:pPr>
    <w:r>
      <w:rPr>
        <w:rFonts w:ascii="Calibri" w:cs="Calibri" w:eastAsia="Calibri" w:hAnsi="Calibri"/>
        <w:b w:val="false"/>
        <w:bCs w:val="false"/>
        <w:i w:val="false"/>
        <w:iCs w:val="false"/>
        <w:color w:val="5B6472"/>
        <w:sz w:val="18"/>
        <w:szCs w:val="18"/>
      </w:rPr>
      <w:t xml:space="preserve">IBCLC Practice Guide | Credential Renewal Tracker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  <w:rPr>
        <w:rFonts w:ascii="Symbol" w:cs="Symbol" w:eastAsia="Symbol" w:hAnsi="Symbol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basedOn w:val="Normal"/>
    <w:next w:val="Normal"/>
    <w:pPr>
      <w:spacing w:after="120" w:line="300"/>
    </w:pPr>
    <w:rPr>
      <w:rFonts w:ascii="Calibri" w:cs="Calibri" w:eastAsia="Calibri" w:hAnsi="Calibri"/>
      <w:color w:val="1F2933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after="200" w:before="360" w:line="300"/>
    </w:pPr>
    <w:rPr>
      <w:rFonts w:ascii="Calibri" w:cs="Calibri" w:eastAsia="Calibri" w:hAnsi="Calibri"/>
      <w:b/>
      <w:bCs/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after="140" w:before="280" w:line="300"/>
    </w:pPr>
    <w:rPr>
      <w:rFonts w:ascii="Calibri" w:cs="Calibri" w:eastAsia="Calibri" w:hAnsi="Calibri"/>
      <w:b/>
      <w:bCs/>
      <w:color w:val="2E74B5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7_8pxiegrfbvlr877a1so" Type="http://schemas.openxmlformats.org/officeDocument/2006/relationships/hyperlink" Target="https://proview.caqh.org/" TargetMode="External"/><Relationship Id="rIdal2mfic0cdo6mp6wwwvyo" Type="http://schemas.openxmlformats.org/officeDocument/2006/relationships/hyperlink" Target="https://npiregistry.cms.hhs.gov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Credential Renewal Tracker</dc:title>
  <dc:creator>Codex</dc:creator>
  <dc:description>IBCLC practice guide Credential Renewal Tracker</dc:description>
  <cp:lastModifiedBy>Un-named</cp:lastModifiedBy>
  <cp:revision>1</cp:revision>
  <dcterms:created xsi:type="dcterms:W3CDTF">2026-06-30T18:46:41.744Z</dcterms:created>
  <dcterms:modified xsi:type="dcterms:W3CDTF">2026-06-30T18:46:41.744Z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