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120" w:before="8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4"/>
          <w:szCs w:val="34"/>
        </w:rPr>
        <w:t xml:space="preserve">State Business Registration Comparison Checklist</w:t>
      </w:r>
    </w:p>
    <w:p>
      <w:pPr>
        <w:spacing w:after="180" w:before="0" w:line="2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focused worksheet for comparing the one or two states where an IBCLC practice will operate.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00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45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Important note</w:t>
            </w:r>
          </w:p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This worksheet is a planning tool, not legal or tax advice. Requirements can change and may depend on entity type, services, location, employees, insurance contracts, and local city/county rules. Verify each item with official state, county, city, tax, licensing, and payer sources before filing.</w:t>
            </w:r>
          </w:p>
        </w:tc>
      </w:tr>
    </w:tbl>
    <w:p>
      <w:pPr>
        <w:pStyle w:val="Heading1"/>
        <w:keepNext/>
        <w:spacing w:after="90" w:before="2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5"/>
          <w:szCs w:val="25"/>
        </w:rPr>
        <w:t xml:space="preserve">1. Practice State Snapshot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Primary practice state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Second state, if any</w:t>
            </w:r>
          </w:p>
        </w:tc>
        <w:tc>
          <w:tcPr>
            <w:tcW w:type="dxa" w:w="1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In-person visits offered in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Telehealth offered in</w:t>
            </w:r>
          </w:p>
        </w:tc>
        <w:tc>
          <w:tcPr>
            <w:tcW w:type="dxa" w:w="1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Business structure being considered</w:t>
            </w:r>
          </w:p>
        </w:tc>
        <w:tc>
          <w:tcPr>
            <w:tcW w:type="dxa" w:w="6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Legal practice name being considered</w:t>
            </w:r>
          </w:p>
        </w:tc>
        <w:tc>
          <w:tcPr>
            <w:tcW w:type="dxa" w:w="6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90" w:before="2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5"/>
          <w:szCs w:val="25"/>
        </w:rPr>
        <w:t xml:space="preserve">2. State Requirements That Commonly Differ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25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Requirement to compare</w:t>
            </w:r>
          </w:p>
        </w:tc>
        <w:tc>
          <w:tcPr>
            <w:tcW w:type="dxa" w:w="38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Why it differs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State 1 notes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State 2 notes</w:t>
            </w:r>
          </w:p>
        </w:tc>
      </w:tr>
      <w:tr>
        <w:tc>
          <w:tcPr>
            <w:tcW w:type="dxa" w:w="25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18"/>
                <w:szCs w:val="18"/>
              </w:rPr>
              <w:t xml:space="preserve">Entity filing office and filing method</w:t>
            </w:r>
          </w:p>
        </w:tc>
        <w:tc>
          <w:tcPr>
            <w:tcW w:type="dxa" w:w="38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Some states file LLCs/corporations through a Secretary of State; others use a corporation commission, revenue office, or combined portal.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18"/>
                <w:szCs w:val="18"/>
              </w:rPr>
              <w:t xml:space="preserve">LLC vs PLLC or professional entity rules</w:t>
            </w:r>
          </w:p>
        </w:tc>
        <w:tc>
          <w:tcPr>
            <w:tcW w:type="dxa" w:w="38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Some states restrict healthcare or licensed services to professional entities, while others allow a standard LLC.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18"/>
                <w:szCs w:val="18"/>
              </w:rPr>
              <w:t xml:space="preserve">Name restrictions and name approval</w:t>
            </w:r>
          </w:p>
        </w:tc>
        <w:tc>
          <w:tcPr>
            <w:tcW w:type="dxa" w:w="38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Rules may differ for words like clinic, therapy, medical, health, lactation, care, or professional terms.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18"/>
                <w:szCs w:val="18"/>
              </w:rPr>
              <w:t xml:space="preserve">Registered agent rules</w:t>
            </w:r>
          </w:p>
        </w:tc>
        <w:tc>
          <w:tcPr>
            <w:tcW w:type="dxa" w:w="38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Every state has rules for who can serve and what physical address is acceptable.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18"/>
                <w:szCs w:val="18"/>
              </w:rPr>
              <w:t xml:space="preserve">DBA, assumed name, or trade name filing</w:t>
            </w:r>
          </w:p>
        </w:tc>
        <w:tc>
          <w:tcPr>
            <w:tcW w:type="dxa" w:w="38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Some states require state-level DBA filing; others use county or city filing, publication, or renewal rules.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18"/>
                <w:szCs w:val="18"/>
              </w:rPr>
              <w:t xml:space="preserve">Publication requirement</w:t>
            </w:r>
          </w:p>
        </w:tc>
        <w:tc>
          <w:tcPr>
            <w:tcW w:type="dxa" w:w="38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A few states or counties may require new entities or assumed names to publish notice.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18"/>
                <w:szCs w:val="18"/>
              </w:rPr>
              <w:t xml:space="preserve">Annual report or periodic report</w:t>
            </w:r>
          </w:p>
        </w:tc>
        <w:tc>
          <w:tcPr>
            <w:tcW w:type="dxa" w:w="38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Due dates, filing frequency, fees, and penalties vary widely.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18"/>
                <w:szCs w:val="18"/>
              </w:rPr>
              <w:t xml:space="preserve">Franchise, privilege, gross receipts, or minimum taxes</w:t>
            </w:r>
          </w:p>
        </w:tc>
        <w:tc>
          <w:tcPr>
            <w:tcW w:type="dxa" w:w="38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Some states charge entity-level taxes or minimum annual fees even with low revenue.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18"/>
                <w:szCs w:val="18"/>
              </w:rPr>
              <w:t xml:space="preserve">State tax registration</w:t>
            </w:r>
          </w:p>
        </w:tc>
        <w:tc>
          <w:tcPr>
            <w:tcW w:type="dxa" w:w="38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Sales/use tax, withholding, unemployment, and other tax accounts vary by state and business activity.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18"/>
                <w:szCs w:val="18"/>
              </w:rPr>
              <w:t xml:space="preserve">Local business licenses and home occupation rules</w:t>
            </w:r>
          </w:p>
        </w:tc>
        <w:tc>
          <w:tcPr>
            <w:tcW w:type="dxa" w:w="38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City and county requirements often matter more than the state filing for home visits, home office, or office space.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18"/>
                <w:szCs w:val="18"/>
              </w:rPr>
              <w:t xml:space="preserve">Professional, health, or facility rules</w:t>
            </w:r>
          </w:p>
        </w:tc>
        <w:tc>
          <w:tcPr>
            <w:tcW w:type="dxa" w:w="38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IBCLC-specific rules may be limited, but states may regulate nutrition, telehealth, clinical settings, Medicaid, or facility operations.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18"/>
                <w:szCs w:val="18"/>
              </w:rPr>
              <w:t xml:space="preserve">Foreign registration</w:t>
            </w:r>
          </w:p>
        </w:tc>
        <w:tc>
          <w:tcPr>
            <w:tcW w:type="dxa" w:w="38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If the practice is formed in one state but operating in another, the second state may require foreign qualification.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18"/>
                <w:szCs w:val="18"/>
              </w:rPr>
              <w:t xml:space="preserve">Insurance and payer credentialing name match</w:t>
            </w:r>
          </w:p>
        </w:tc>
        <w:tc>
          <w:tcPr>
            <w:tcW w:type="dxa" w:w="38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Payers may require the legal entity, DBA, tax ID, NPI, address, and bank account to match state records.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1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 </w:t>
            </w:r>
          </w:p>
        </w:tc>
      </w:tr>
    </w:tbl>
    <w:p>
      <w:pPr>
        <w:pStyle w:val="Heading1"/>
        <w:keepNext/>
        <w:spacing w:after="90" w:before="2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5"/>
          <w:szCs w:val="25"/>
        </w:rPr>
        <w:t xml:space="preserve">3. Two-State Decision Checklist</w:t>
      </w:r>
    </w:p>
    <w:p>
      <w:pPr>
        <w:pStyle w:val="Heading2"/>
        <w:keepNext/>
        <w:spacing w:after="70" w:before="16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If practicing in only one state</w:t>
      </w:r>
    </w:p>
    <w:p>
      <w:pPr>
        <w:spacing w:after="25" w:before="25" w:line="24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0"/>
          <w:szCs w:val="20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Confirm entity type allowed for your services.</w:t>
      </w:r>
    </w:p>
    <w:p>
      <w:pPr>
        <w:spacing w:after="25" w:before="25" w:line="24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0"/>
          <w:szCs w:val="20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Confirm business name availability and restricted words.</w:t>
      </w:r>
    </w:p>
    <w:p>
      <w:pPr>
        <w:spacing w:after="25" w:before="25" w:line="24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0"/>
          <w:szCs w:val="20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Confirm DBA/trade name rules if advertising under a different name.</w:t>
      </w:r>
    </w:p>
    <w:p>
      <w:pPr>
        <w:spacing w:after="25" w:before="25" w:line="24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0"/>
          <w:szCs w:val="20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Confirm state tax accounts needed before taking payment.</w:t>
      </w:r>
    </w:p>
    <w:p>
      <w:pPr>
        <w:spacing w:after="25" w:before="25" w:line="24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0"/>
          <w:szCs w:val="20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Confirm city/county license, zoning, and home occupation rules.</w:t>
      </w:r>
    </w:p>
    <w:p>
      <w:pPr>
        <w:spacing w:after="25" w:before="25" w:line="24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0"/>
          <w:szCs w:val="20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Add annual report, tax, and license renewal dates to the calendar.</w:t>
      </w:r>
    </w:p>
    <w:p>
      <w:pPr>
        <w:pStyle w:val="Heading2"/>
        <w:keepNext/>
        <w:spacing w:after="70" w:before="16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If practicing in two states</w:t>
      </w:r>
    </w:p>
    <w:p>
      <w:pPr>
        <w:spacing w:after="25" w:before="25" w:line="24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0"/>
          <w:szCs w:val="20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Decide where to form the business entity.</w:t>
      </w:r>
    </w:p>
    <w:p>
      <w:pPr>
        <w:spacing w:after="25" w:before="25" w:line="24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0"/>
          <w:szCs w:val="20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Ask whether the second state requires foreign registration.</w:t>
      </w:r>
    </w:p>
    <w:p>
      <w:pPr>
        <w:spacing w:after="25" w:before="25" w:line="24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0"/>
          <w:szCs w:val="20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Compare filing fees, annual reports, minimum taxes, and local license requirements.</w:t>
      </w:r>
    </w:p>
    <w:p>
      <w:pPr>
        <w:spacing w:after="25" w:before="25" w:line="24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0"/>
          <w:szCs w:val="20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Confirm whether telehealth, home visits, or in-office care changes requirements in either state.</w:t>
      </w:r>
    </w:p>
    <w:p>
      <w:pPr>
        <w:spacing w:after="25" w:before="25" w:line="24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0"/>
          <w:szCs w:val="20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Make sure legal name, DBA, EIN, NPI, insurance, payer records, and bank account stay consistent.</w:t>
      </w:r>
    </w:p>
    <w:p>
      <w:pPr>
        <w:spacing w:after="25" w:before="25" w:line="24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0"/>
          <w:szCs w:val="20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Confirm whether separate state tax accounts, local licenses, or registered agents are needed.</w:t>
      </w:r>
    </w:p>
    <w:p>
      <w:pPr>
        <w:pStyle w:val="Heading1"/>
        <w:keepNext/>
        <w:spacing w:after="90" w:before="2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5"/>
          <w:szCs w:val="25"/>
        </w:rPr>
        <w:t xml:space="preserve">4. State 1 / State 2 Comparison Worksheet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State 1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State 2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Official business filing office or portal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Entity type selected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Formation filing fee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Name availability result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Restricted name terms to avoid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Registered agent requirement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DBA or trade name filing office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Publication required?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State tax account required?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Sales/use tax account needed?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Withholding/unemployment account needed?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Annual or periodic report due date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Annual/periodic report fee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Franchise/minimum/gross receipts tax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City/county business license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Home office or home visit zoning rule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Professional or healthcare-related rule to verify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Foreign registration needed?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Payer/insurance credentialing impact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Renewal dates added to calendar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10"/>
              <w:left w:type="dxa" w:w="120"/>
              <w:bottom w:type="dxa" w:w="110"/>
              <w:right w:type="dxa" w:w="120"/>
            </w:tcMar>
            <w:vAlign w:val="center"/>
          </w:tcPr>
          <w:p>
            <w:pPr>
              <w:spacing w:after="26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90" w:before="2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5"/>
          <w:szCs w:val="25"/>
        </w:rPr>
        <w:t xml:space="preserve">5. Questions to Ask Before Filing</w:t>
      </w:r>
    </w:p>
    <w:p>
      <w:pPr>
        <w:pStyle w:val="ListParagraph"/>
        <w:numPr>
          <w:ilvl w:val="0"/>
          <w:numId w:val="1"/>
        </w:numPr>
        <w:spacing w:after="20" w:before="20" w:line="2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What exact entity type should I file based on my state and services?</w:t>
      </w:r>
    </w:p>
    <w:p>
      <w:pPr>
        <w:pStyle w:val="ListParagraph"/>
        <w:numPr>
          <w:ilvl w:val="0"/>
          <w:numId w:val="1"/>
        </w:numPr>
        <w:spacing w:after="20" w:before="20" w:line="2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Does my state require a PLLC, professional corporation, or special naming language?</w:t>
      </w:r>
    </w:p>
    <w:p>
      <w:pPr>
        <w:pStyle w:val="ListParagraph"/>
        <w:numPr>
          <w:ilvl w:val="0"/>
          <w:numId w:val="1"/>
        </w:numPr>
        <w:spacing w:after="20" w:before="20" w:line="2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Will my advertising name require a DBA or assumed-name filing?</w:t>
      </w:r>
    </w:p>
    <w:p>
      <w:pPr>
        <w:pStyle w:val="ListParagraph"/>
        <w:numPr>
          <w:ilvl w:val="0"/>
          <w:numId w:val="1"/>
        </w:numPr>
        <w:spacing w:after="20" w:before="20" w:line="2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Do I need a local business license for home visits, a home office, or rented office space?</w:t>
      </w:r>
    </w:p>
    <w:p>
      <w:pPr>
        <w:pStyle w:val="ListParagraph"/>
        <w:numPr>
          <w:ilvl w:val="0"/>
          <w:numId w:val="1"/>
        </w:numPr>
        <w:spacing w:after="20" w:before="20" w:line="2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If I serve families across a state line, does that trigger foreign registration or tax registration?</w:t>
      </w:r>
    </w:p>
    <w:p>
      <w:pPr>
        <w:pStyle w:val="ListParagraph"/>
        <w:numPr>
          <w:ilvl w:val="0"/>
          <w:numId w:val="1"/>
        </w:numPr>
        <w:spacing w:after="20" w:before="20" w:line="2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Will my legal name, EIN, NPI, payer contracts, and bank account all match cleanly?</w:t>
      </w:r>
    </w:p>
    <w:p>
      <w:pPr>
        <w:pStyle w:val="Heading1"/>
        <w:keepNext/>
        <w:spacing w:after="90" w:before="2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5"/>
          <w:szCs w:val="25"/>
        </w:rPr>
        <w:t xml:space="preserve">6. Filing Record Checklist</w:t>
      </w:r>
    </w:p>
    <w:p>
      <w:pPr>
        <w:spacing w:after="25" w:before="25" w:line="24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0"/>
          <w:szCs w:val="20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Formation approval/certificate</w:t>
      </w:r>
    </w:p>
    <w:p>
      <w:pPr>
        <w:spacing w:after="25" w:before="25" w:line="24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0"/>
          <w:szCs w:val="20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Operating agreement or internal ownership record</w:t>
      </w:r>
    </w:p>
    <w:p>
      <w:pPr>
        <w:spacing w:after="25" w:before="25" w:line="24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0"/>
          <w:szCs w:val="20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DBA/trade name approval</w:t>
      </w:r>
    </w:p>
    <w:p>
      <w:pPr>
        <w:spacing w:after="25" w:before="25" w:line="24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0"/>
          <w:szCs w:val="20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Registered agent confirmation</w:t>
      </w:r>
    </w:p>
    <w:p>
      <w:pPr>
        <w:spacing w:after="25" w:before="25" w:line="24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0"/>
          <w:szCs w:val="20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EIN confirmation letter</w:t>
      </w:r>
    </w:p>
    <w:p>
      <w:pPr>
        <w:spacing w:after="25" w:before="25" w:line="24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0"/>
          <w:szCs w:val="20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State tax account confirmation</w:t>
      </w:r>
    </w:p>
    <w:p>
      <w:pPr>
        <w:spacing w:after="25" w:before="25" w:line="24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0"/>
          <w:szCs w:val="20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Local license or zoning confirmation</w:t>
      </w:r>
    </w:p>
    <w:p>
      <w:pPr>
        <w:spacing w:after="25" w:before="25" w:line="24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0"/>
          <w:szCs w:val="20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Annual report/renewal calendar reminder</w:t>
      </w:r>
    </w:p>
    <w:p>
      <w:pPr>
        <w:spacing w:after="25" w:before="25" w:line="24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0"/>
          <w:szCs w:val="20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Payer credentialing name/address/tax ID confirmation</w:t>
      </w:r>
    </w:p>
    <w:sectPr>
      <w:headerReference w:type="default" r:id="rId7"/>
      <w:footerReference w:type="default" r:id="rId8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26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State Business Registration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3"/>
        <w:sz w:val="21"/>
        <w:szCs w:val="21"/>
      </w:rPr>
    </w:rPrDefault>
    <w:pPrDefault>
      <w:pPr>
        <w:spacing w:after="80" w:line="2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keepNext/>
      <w:spacing w:after="90" w:before="220"/>
    </w:pPr>
    <w:rPr>
      <w:rFonts w:ascii="Calibri" w:cs="Calibri" w:eastAsia="Calibri" w:hAnsi="Calibri"/>
      <w:b/>
      <w:bCs/>
      <w:color w:val="2E74B5"/>
      <w:sz w:val="25"/>
      <w:szCs w:val="25"/>
    </w:rPr>
  </w:style>
  <w:style w:type="paragraph" w:styleId="Heading2">
    <w:name w:val="Heading 2"/>
    <w:basedOn w:val="Normal"/>
    <w:next w:val="Normal"/>
    <w:qFormat/>
    <w:pPr>
      <w:keepNext/>
      <w:spacing w:after="70" w:before="160"/>
    </w:pPr>
    <w:rPr>
      <w:rFonts w:ascii="Calibri" w:cs="Calibri" w:eastAsia="Calibri" w:hAnsi="Calibri"/>
      <w:b/>
      <w:bCs/>
      <w:color w:val="1F4D78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Business Registration Comparison Checklist</dc:title>
  <dc:creator>Codex</dc:creator>
  <dc:description>State business registration comparison checklist for IBCLC practice guide</dc:description>
  <cp:lastModifiedBy>Un-named</cp:lastModifiedBy>
  <cp:revision>1</cp:revision>
  <dcterms:created xsi:type="dcterms:W3CDTF">2026-06-29T20:44:09.226Z</dcterms:created>
  <dcterms:modified xsi:type="dcterms:W3CDTF">2026-06-29T20:44:09.227Z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