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Annual Business Maintenance Guide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practical yearly maintenance guide for keeping an IBCLC private practice organized, compliant, insured, credentialed, and financially clean.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How to use this guide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Pick one annual review month and put every known renewal, filing, policy review, payer update, and tax deadline into a calendar. Use this guide as a checklist before renewals are due, not after something expires.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Annual Maintenance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Annual review month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Business structure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☐ Sole proprietor    ☐ LLC    ☐ PLLC/PC    ☐ Other: ____________________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State/local filing dates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28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
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Insurance renewal date(s)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Payer/credentialing review date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1. Annual Business Filings and Legal Records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Item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What to verify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Done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Annual report / periodic report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Confirm whether your state requires an annual or periodic report, due date, filing fee, and late penalty.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Registered agent / address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Confirm registered agent, principal address, mailing address, and owner/member information are current.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DBA / assumed name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Check renewal date, publication rules if any, and whether the public name still matches your brand and payer records.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Local business license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Review city/county license, home occupation permit, zoning, mobile service rules, or office-space requirements.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Operating agreement / ownership records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Update if ownership, tax classification, business name, bank, address, or management structure changed.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3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Business name alignment</w:t>
            </w:r>
          </w:p>
        </w:tc>
        <w:tc>
          <w:tcPr>
            <w:tcW w:type="dxa" w:w="45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Compare legal name, DBA, EIN/SSN, NPI, W-9, bank, insurance, website, and payer records.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2. Tax, Banking, and Bookkeeping Review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Reconcile all business bank and credit card accounts through year end.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Confirm bookkeeping categories still match the practice services and tax reporting needs.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Review owner draws, reimbursements, mileage, home office, supplies, software, education, and insurance expenses.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Confirm W-9 information and tax ID records are current for payers, vendors, and contractors.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Review estimated tax process with CPA or tax preparer.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Save year-end bank statements, payment processor summaries, 1099s, receipts, mileage logs, and tax notices.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CPA / tax preparer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Bookkeeping review date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Estimated tax rhythm</w:t>
            </w:r>
          </w:p>
        </w:tc>
        <w:tc>
          <w:tcPr>
            <w:tcW w:type="dxa" w:w="6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3. Insurance and Risk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Insurance reminder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Review insurance before renewal if services, locations, revenue, staff, contractors, equipment, telehealth, home visits, classes, or payer contracts changed during the year.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Policy / risk area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Review question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Updated?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Professional liability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Do limits and covered services still match clinical work, care settings, and payer/contract requirements?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General liability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Are home visits, office, classes, rented space, and events covered appropriately?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Cyber/privacy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Are charting, forms, messaging, email, devices, and payment tools covered or otherwise protected?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Business property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Are laptop, scale, pump supplies, visit bag, teaching materials, and office equipment listed or covered?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Auto / travel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Do home visits or business driving require an insurance review?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</w:tr>
      <w:tr>
        <w:tc>
          <w:tcPr>
            <w:tcW w:type="dxa" w:w="2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Certificates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Do referral partners, office spaces, hospitals, employers, or event hosts need renewed certificates?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3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Yes
☐ No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4. Payer, Credentialing, and NPI Maintenance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Confirm payer directory listings are current and not misleading.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Verify legal name, DBA, tax ID, W-9, NPI, practice address, phone, email, and EFT details.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Check contract renewal dates, fee schedules, prior authorization rules, and documentation expectations.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Update CAQH or other credentialing profiles if used.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Save payer notices, fee schedule changes, credentialing confirmations, EFT confirmations, and directory screenshots.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Review superbill, invoice, and receipt templates for correct business and NPI/tax information.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5. Forms, Policies, and Clinical Workflow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Document / workflow</w:t>
            </w:r>
          </w:p>
        </w:tc>
        <w:tc>
          <w:tcPr>
            <w:tcW w:type="dxa" w:w="4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Review focus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Done</w:t>
            </w:r>
          </w:p>
        </w:tc>
      </w:tr>
      <w:tr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Intake forms</w:t>
            </w:r>
          </w:p>
        </w:tc>
        <w:tc>
          <w:tcPr>
            <w:tcW w:type="dxa" w:w="4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Questions still match services, payer needs, clinical workflow, and privacy standards.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Consent forms</w:t>
            </w:r>
          </w:p>
        </w:tc>
        <w:tc>
          <w:tcPr>
            <w:tcW w:type="dxa" w:w="4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Treatment, baby care, prenatal, telehealth, communication, HIPAA/privacy, and payment language still fits practice operations.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Policies</w:t>
            </w:r>
          </w:p>
        </w:tc>
        <w:tc>
          <w:tcPr>
            <w:tcW w:type="dxa" w:w="4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Payment, cancellation, no-show, records, communication, and emergency/referral policies are current.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Visit notes</w:t>
            </w:r>
          </w:p>
        </w:tc>
        <w:tc>
          <w:tcPr>
            <w:tcW w:type="dxa" w:w="4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Templates support clinical reasoning, care plans, payer documentation, and continuity.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Care plans/resources</w:t>
            </w:r>
          </w:p>
        </w:tc>
        <w:tc>
          <w:tcPr>
            <w:tcW w:type="dxa" w:w="4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Resources are current, clear, branded, and still within scope.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2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Referral process</w:t>
            </w:r>
          </w:p>
        </w:tc>
        <w:tc>
          <w:tcPr>
            <w:tcW w:type="dxa" w:w="4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Referral list and escalation workflow are current for urgent medical, mental health, feeding, or oral function concerns.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6. Technology, Privacy, and Records Maintenance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System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Maintenance task</w:t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Review date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Charting/EHR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Review access, backups, inactive clients, record retention, and export process.</w:t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Email/messaging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Review secure communication, auto-replies, signatures, and who has access.</w:t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Scheduling/payment tools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Review permissions, integrations, fees, refund workflow, and cancellation settings.</w:t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Website/forms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Review privacy language, contact forms, embedded schedulers, accessibility, and outdated pages.</w:t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Devices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Update passwords, device security, backups, and lost-device plan.</w:t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File storage</w:t>
            </w:r>
          </w:p>
        </w:tc>
        <w:tc>
          <w:tcPr>
            <w:tcW w:type="dxa" w:w="4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Archive old files, remove duplicate drafts, and confirm where final templates live.</w:t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13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7. Marketing and Referral Maintenance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Refresh website service descriptions, pricing language, location/service area, and contact links.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Review Google Business Profile or public listings for hours, address, phone, and services.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Update referral source list and remove outdated contacts.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Send a light annual update to key referral partners if appropriate.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Review testimonials/reviews workflow and advertising language for professionalism and compliance.</w:t>
      </w:r>
    </w:p>
    <w:p>
      <w:pPr>
        <w:spacing w:after="80" w:before="0" w:line="28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21"/>
          <w:szCs w:val="21"/>
        </w:rPr>
        <w:t xml:space="preserve">☐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Check printed materials, QR codes, brochures, and business cards for correct links and contact details.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8. Maintenance Calendar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Frequency</w:t>
            </w:r>
          </w:p>
        </w:tc>
        <w:tc>
          <w:tcPr>
            <w:tcW w:type="dxa" w:w="5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Maintenance rhythm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Scheduled?</w:t>
            </w:r>
          </w:p>
        </w:tc>
      </w:tr>
      <w:tr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Monthly</w:t>
            </w:r>
          </w:p>
        </w:tc>
        <w:tc>
          <w:tcPr>
            <w:tcW w:type="dxa" w:w="5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Reconcile banking, save receipts, review unpaid invoices, check payer deposits, update task list.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Quarterly</w:t>
            </w:r>
          </w:p>
        </w:tc>
        <w:tc>
          <w:tcPr>
            <w:tcW w:type="dxa" w:w="5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Review taxes, insurance changes, payer notices, referral outreach, website/listing accuracy.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Semiannual</w:t>
            </w:r>
          </w:p>
        </w:tc>
        <w:tc>
          <w:tcPr>
            <w:tcW w:type="dxa" w:w="5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Review forms, policies, charting templates, supplies, resource handouts, and systems access.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Annual</w:t>
            </w:r>
          </w:p>
        </w:tc>
        <w:tc>
          <w:tcPr>
            <w:tcW w:type="dxa" w:w="5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File renewals, review insurance, close bookkeeping year, update tax/payer/NPI records, refresh business plan.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As needed</w:t>
            </w:r>
          </w:p>
        </w:tc>
        <w:tc>
          <w:tcPr>
            <w:tcW w:type="dxa" w:w="58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Update records after name, structure, address, bank, EIN, NPI, service, insurance, payer, or staff changes.</w:t>
            </w:r>
          </w:p>
        </w:tc>
        <w:tc>
          <w:tcPr>
            <w:tcW w:type="dxa" w:w="18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20"/>
              <w:left w:type="dxa" w:w="140"/>
              <w:bottom w:type="dxa" w:w="120"/>
              <w:right w:type="dxa" w:w="140"/>
            </w:tcMar>
            <w:vAlign w:val="center"/>
          </w:tcPr>
          <w:p>
            <w:pPr>
              <w:spacing w:after="0" w:before="0" w:line="30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2E74B5"/>
                <w:sz w:val="22"/>
                <w:szCs w:val="22"/>
              </w:rPr>
              <w:t xml:space="preserve">☐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9. Annual Review Notes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changed in the practice this year: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Top administrative risk to fix: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Top financial/tax item to review: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Top payer/credentialing item to update: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Next annual review date: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Questions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Do any state, local, entity, or DBA filings need to be updated this year?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Did any service, location, payer, staffing, or technology change create new legal, tax, or insurance needs?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Are tax ID, NPI, W-9, payer, bank, and insurance records aligned?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Do any forms, policies, or privacy workflows need professional review?</w:t>
      </w:r>
    </w:p>
    <w:p>
      <w:pPr>
        <w:pStyle w:val="ListParagraph"/>
        <w:numPr>
          <w:ilvl w:val="0"/>
          <w:numId w:val="2"/>
        </w:numPr>
        <w:spacing w:after="8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What should be changed before the next renewal or tax filing season?</w:t>
      </w:r>
    </w:p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Annual Business Maintenance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F2933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00" w:before="36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Business Maintenance Guide</dc:title>
  <dc:creator>Codex</dc:creator>
  <dc:description>IBCLC Practice Guide annual business maintenance guide</dc:description>
  <cp:lastModifiedBy>Un-named</cp:lastModifiedBy>
  <cp:revision>1</cp:revision>
  <dcterms:created xsi:type="dcterms:W3CDTF">2026-06-30T16:43:42.786Z</dcterms:created>
  <dcterms:modified xsi:type="dcterms:W3CDTF">2026-06-30T16:43:42.786Z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