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 w:val="false"/>
        <w:spacing w:after="7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4D78"/>
          <w:sz w:val="32"/>
          <w:szCs w:val="32"/>
        </w:rPr>
        <w:t xml:space="preserve">Follow-Up Intake</w:t>
      </w:r>
    </w:p>
    <w:p>
      <w:pPr>
        <w:keepNext w:val="false"/>
        <w:spacing w:after="18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20"/>
          <w:szCs w:val="20"/>
        </w:rPr>
        <w:t xml:space="preserve">Short update form before a follow-up lactation visit.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Baby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Contact Information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 of birth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Pronouns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  <w:tr>
        <w:trPr>
          <w:tblHeader w:val="false"/>
        </w:trPr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Phone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Email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Preferred contact method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  <w:tr>
        <w:trPr>
          <w:tblHeader w:val="false"/>
        </w:trPr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Address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City / state / ZIP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Emergency contact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Since Last Visit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Last visit 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Current baby weight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Weight source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  <w:tr>
        <w:trPr>
          <w:tblHeader w:val="false"/>
        </w:trPr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Feeds per 24 hours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Supplements per day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Pumping per day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Progress Check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</w:tblGrid>
      <w:tr>
        <w:trPr>
          <w:tblHeader w:val="false"/>
        </w:trPr>
        <w:tc>
          <w:tcPr>
            <w:tcW w:type="dxa" w:w="468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Pain improved</w:t>
            </w:r>
          </w:p>
        </w:tc>
        <w:tc>
          <w:tcPr>
            <w:tcW w:type="dxa" w:w="468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Latch improved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Milk transfer improved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Supply improved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Bottle feeding improved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Weight gain improved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Still concerned</w:t>
            </w:r>
          </w:p>
        </w:tc>
        <w:tc>
          <w:tcPr>
            <w:tcW w:type="dxa" w:w="468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60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F2937"/>
                <w:sz w:val="22"/>
                <w:szCs w:val="22"/>
              </w:rPr>
              <w:t xml:space="preserve">[ ] New concern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What has changed since the last visit?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Current top priorities for today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</w:tc>
      </w:tr>
    </w:tbl>
    <w:p>
      <w:pPr>
        <w:keepNext/>
        <w:shd w:fill="2E74B5" w:color="auto" w:val="clear"/>
        <w:spacing w:after="90" w:before="220" w:line="300"/>
        <w:ind w:left="12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Plan Review</w:t>
      </w:r>
    </w:p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</w:tblGrid>
      <w:tr>
        <w:trPr>
          <w:tblHeader w:val="false"/>
        </w:trPr>
        <w:tc>
          <w:tcPr>
            <w:tcW w:type="dxa" w:w="936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Care plan items completed / not completed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________________________________________________________________________________</w:t>
            </w:r>
          </w:p>
        </w:tc>
      </w:tr>
    </w:tbl>
    <w:tbl>
      <w:tblPr>
        <w:tblW w:type="dxa" w:w="9360"/>
        <w:tblBorders>
          <w:top w:val="single" w:color="C9D3DF" w:sz="6"/>
          <w:left w:val="single" w:color="C9D3DF" w:sz="6"/>
          <w:bottom w:val="single" w:color="C9D3DF" w:sz="6"/>
          <w:right w:val="single" w:color="C9D3DF" w:sz="6"/>
          <w:insideH w:val="single" w:color="C9D3DF" w:sz="4"/>
          <w:insideV w:val="single" w:color="C9D3DF" w:sz="4"/>
        </w:tblBorders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00"/>
        <w:gridCol w:w="100"/>
        <w:gridCol w:w="100"/>
      </w:tblGrid>
      <w:tr>
        <w:trPr>
          <w:tblHeader w:val="false"/>
        </w:trPr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Patient / parent signature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Printed name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  <w:tc>
          <w:tcPr>
            <w:tcW w:type="dxa" w:w="3120"/>
            <w:shd w:fill="E8EEF5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F4D78"/>
                <w:sz w:val="22"/>
                <w:szCs w:val="22"/>
              </w:rPr>
              <w:t xml:space="preserve">Date</w:t>
            </w:r>
          </w:p>
          <w:p>
            <w:pPr>
              <w:keepNext w:val="false"/>
              <w:spacing w:after="35" w:before="0" w:line="30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5B6472"/>
                <w:sz w:val="22"/>
                <w:szCs w:val="22"/>
              </w:rPr>
              <w:t xml:space="preserve">________________________________</w:t>
            </w:r>
          </w:p>
        </w:tc>
      </w:tr>
    </w:tbl>
    <w:p>
      <w:pPr>
        <w:keepNext w:val="false"/>
        <w:spacing w:after="0" w:before="18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B6472"/>
          <w:sz w:val="18"/>
          <w:szCs w:val="18"/>
        </w:rPr>
        <w:t xml:space="preserve">Template note: Customize this form for your practice policies, state rules, payer requirements, HIPAA workflow, and legal/compliance review before use.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b w:val="false"/>
        <w:bCs w:val="false"/>
        <w:i w:val="false"/>
        <w:iCs w:val="false"/>
        <w:color w:val="5B6472"/>
        <w:sz w:val="18"/>
        <w:szCs w:val="18"/>
      </w:rPr>
      <w:t xml:space="preserve">Page </w:t>
    </w:r>
    <w:r>
      <w:rPr>
        <w:rFonts w:ascii="Calibri" w:cs="Calibri" w:eastAsia="Calibri" w:hAnsi="Calibri"/>
        <w:color w:val="5B6472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Follow-Up Intake</dc:title>
  <dc:creator>Codex</dc:creator>
  <cp:lastModifiedBy>Un-named</cp:lastModifiedBy>
  <cp:revision>1</cp:revision>
  <dcterms:created xsi:type="dcterms:W3CDTF">2026-06-30T21:53:24.656Z</dcterms:created>
  <dcterms:modified xsi:type="dcterms:W3CDTF">2026-06-30T21:53:24.656Z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