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 w:val="false"/>
        <w:spacing w:after="70" w:before="0" w:line="30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2"/>
          <w:szCs w:val="32"/>
        </w:rPr>
        <w:t xml:space="preserve">Software Subscription Tracker</w:t>
      </w:r>
    </w:p>
    <w:p>
      <w:pPr>
        <w:keepNext w:val="false"/>
        <w:spacing w:after="180" w:before="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Keep recurring software costs organized and prevent surprise renewals.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Purpose</w:t>
            </w:r>
          </w:p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Update this tracker whenever you add, change, or cancel a platform.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Subscription Inventory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</w:tblGrid>
      <w:tr>
        <w:trPr>
          <w:tblHeader w:val="false"/>
        </w:trPr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 / responsible person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started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  <w:tc>
          <w:tcPr>
            <w:tcW w:type="dxa" w:w="312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Review date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9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Software</w:t>
            </w:r>
          </w:p>
        </w:tc>
        <w:tc>
          <w:tcPr>
            <w:tcW w:type="dxa" w:w="25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Use</w:t>
            </w:r>
          </w:p>
        </w:tc>
        <w:tc>
          <w:tcPr>
            <w:tcW w:type="dxa" w:w="17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Monthly / annual cost</w:t>
            </w:r>
          </w:p>
        </w:tc>
        <w:tc>
          <w:tcPr>
            <w:tcW w:type="dxa" w:w="1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Renewal date</w:t>
            </w:r>
          </w:p>
        </w:tc>
        <w:tc>
          <w:tcPr>
            <w:tcW w:type="dxa" w:w="16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Owner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19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25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7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  <w:tc>
          <w:tcPr>
            <w:tcW w:type="dxa" w:w="16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90" w:before="220" w:line="30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Access And Risk Review</w:t>
      </w:r>
    </w:p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  <w:gridCol w:w="100"/>
      </w:tblGrid>
      <w:tr>
        <w:trPr>
          <w:tblHeader w:val="false"/>
        </w:trPr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BAA on file if PHI is used</w:t>
            </w:r>
          </w:p>
        </w:tc>
        <w:tc>
          <w:tcPr>
            <w:tcW w:type="dxa" w:w="46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Admin account identified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Backup admin assigned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Payment card current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Cancellation terms saved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Data export process known</w:t>
            </w:r>
          </w:p>
        </w:tc>
      </w:tr>
      <w:tr>
        <w:trPr>
          <w:tblHeader w:val="false"/>
        </w:trP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MFA enabled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40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7"/>
                <w:sz w:val="22"/>
                <w:szCs w:val="22"/>
              </w:rPr>
              <w:t xml:space="preserve">[ ] Unused seats removed</w:t>
            </w:r>
          </w:p>
        </w:tc>
      </w:tr>
    </w:tbl>
    <w:tbl>
      <w:tblPr>
        <w:tblW w:type="dxa" w:w="936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100"/>
      </w:tblGrid>
      <w:tr>
        <w:trPr>
          <w:tblHeader w:val="false"/>
        </w:trPr>
        <w:tc>
          <w:tcPr>
            <w:tcW w:type="dxa" w:w="93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Renewal decisions / notes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  <w:p>
            <w:pPr>
              <w:keepNext w:val="false"/>
              <w:spacing w:after="35" w:before="0" w:line="3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________________________________________________________________________________</w:t>
            </w:r>
          </w:p>
        </w:tc>
      </w:tr>
    </w:tbl>
    <w:p>
      <w:pPr>
        <w:keepNext w:val="false"/>
        <w:spacing w:after="0" w:before="180" w:line="30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18"/>
          <w:szCs w:val="18"/>
        </w:rPr>
        <w:t xml:space="preserve">Template note: Adapt for your state rules, payer requirements, HIPAA policies, and practice workflow before use.</w:t>
      </w:r>
    </w:p>
    <w:sectPr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Subscription Tracker</dc:title>
  <dc:creator>Codex</dc:creator>
  <cp:lastModifiedBy>Un-named</cp:lastModifiedBy>
  <cp:revision>1</cp:revision>
  <dcterms:created xsi:type="dcterms:W3CDTF">2026-06-30T21:21:54.610Z</dcterms:created>
  <dcterms:modified xsi:type="dcterms:W3CDTF">2026-06-30T21:21:54.610Z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